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177B" w:rsidRDefault="00D4177B" w:rsidP="00393699">
      <w:pPr>
        <w:rPr>
          <w:rFonts w:ascii="Arial" w:hAnsi="Arial" w:cs="Arial"/>
          <w:b/>
          <w:bCs/>
          <w:sz w:val="32"/>
        </w:rPr>
      </w:pPr>
      <w:r>
        <w:rPr>
          <w:rFonts w:ascii="Arial" w:hAnsi="Arial" w:cs="Arial"/>
          <w:b/>
          <w:bCs/>
          <w:sz w:val="32"/>
        </w:rPr>
        <w:t>DEPARTAMENTO DE ASUNTOS LABORALES</w:t>
      </w:r>
    </w:p>
    <w:p w:rsidR="00D4177B" w:rsidRDefault="00D4177B" w:rsidP="00393699">
      <w:pPr>
        <w:rPr>
          <w:rFonts w:ascii="Arial" w:hAnsi="Arial" w:cs="Arial"/>
          <w:b/>
          <w:bCs/>
          <w:sz w:val="32"/>
        </w:rPr>
      </w:pPr>
    </w:p>
    <w:p w:rsidR="00393699" w:rsidRDefault="00393699" w:rsidP="00393699">
      <w:pPr>
        <w:rPr>
          <w:rFonts w:ascii="Arial" w:hAnsi="Arial" w:cs="Arial"/>
          <w:b/>
          <w:bCs/>
          <w:sz w:val="32"/>
        </w:rPr>
      </w:pPr>
      <w:r>
        <w:rPr>
          <w:rFonts w:ascii="Arial" w:hAnsi="Arial" w:cs="Arial"/>
          <w:b/>
          <w:bCs/>
          <w:sz w:val="32"/>
        </w:rPr>
        <w:t>DEPARTAMENTO DE ESTUDIOS TRIBUTARIOS</w:t>
      </w:r>
    </w:p>
    <w:p w:rsidR="00393699" w:rsidRPr="00834307" w:rsidRDefault="00393699" w:rsidP="00393699">
      <w:pPr>
        <w:rPr>
          <w:rFonts w:ascii="Arial" w:hAnsi="Arial" w:cs="Arial"/>
          <w:b/>
          <w:bCs/>
          <w:sz w:val="16"/>
          <w:szCs w:val="16"/>
        </w:rPr>
      </w:pPr>
    </w:p>
    <w:p w:rsidR="00393699" w:rsidRDefault="00393699" w:rsidP="00393699">
      <w:pPr>
        <w:rPr>
          <w:rFonts w:ascii="Arial" w:hAnsi="Arial" w:cs="Arial"/>
          <w:b/>
          <w:bCs/>
          <w:sz w:val="36"/>
          <w:szCs w:val="36"/>
        </w:rPr>
      </w:pPr>
    </w:p>
    <w:p w:rsidR="00393699" w:rsidRDefault="001176D9" w:rsidP="00393699">
      <w:pPr>
        <w:jc w:val="right"/>
        <w:rPr>
          <w:rFonts w:ascii="Arial" w:hAnsi="Arial" w:cs="Arial"/>
          <w:b/>
          <w:bCs/>
          <w:sz w:val="36"/>
          <w:szCs w:val="36"/>
        </w:rPr>
      </w:pPr>
      <w:r>
        <w:rPr>
          <w:rFonts w:ascii="Arial" w:hAnsi="Arial" w:cs="Arial"/>
          <w:b/>
          <w:bCs/>
          <w:sz w:val="36"/>
          <w:szCs w:val="36"/>
        </w:rPr>
        <w:t>C2016-</w:t>
      </w:r>
      <w:r w:rsidR="007515C2">
        <w:rPr>
          <w:rFonts w:ascii="Arial" w:hAnsi="Arial" w:cs="Arial"/>
          <w:b/>
          <w:bCs/>
          <w:sz w:val="36"/>
          <w:szCs w:val="36"/>
        </w:rPr>
        <w:t>10</w:t>
      </w:r>
      <w:r w:rsidR="00181036">
        <w:rPr>
          <w:rFonts w:ascii="Arial" w:hAnsi="Arial" w:cs="Arial"/>
          <w:b/>
          <w:bCs/>
          <w:sz w:val="36"/>
          <w:szCs w:val="36"/>
        </w:rPr>
        <w:t>6</w:t>
      </w:r>
    </w:p>
    <w:p w:rsidR="00393699" w:rsidRDefault="00AD1C39" w:rsidP="00393699">
      <w:pPr>
        <w:rPr>
          <w:rFonts w:ascii="Arial" w:hAnsi="Arial" w:cs="Arial"/>
          <w:b/>
          <w:bCs/>
          <w:sz w:val="28"/>
          <w:szCs w:val="28"/>
          <w:lang w:val="es-AR"/>
        </w:rPr>
      </w:pPr>
      <w:r>
        <w:rPr>
          <w:rFonts w:ascii="Arial" w:hAnsi="Arial" w:cs="Arial"/>
          <w:b/>
          <w:bCs/>
          <w:sz w:val="28"/>
          <w:szCs w:val="28"/>
        </w:rPr>
        <w:t xml:space="preserve">CIRCULAR INFORMATIVA Nº </w:t>
      </w:r>
      <w:r w:rsidR="00CE1761">
        <w:rPr>
          <w:rFonts w:ascii="Arial" w:hAnsi="Arial" w:cs="Arial"/>
          <w:b/>
          <w:bCs/>
          <w:sz w:val="28"/>
          <w:szCs w:val="28"/>
        </w:rPr>
        <w:t>10</w:t>
      </w:r>
      <w:r w:rsidR="00181036">
        <w:rPr>
          <w:rFonts w:ascii="Arial" w:hAnsi="Arial" w:cs="Arial"/>
          <w:b/>
          <w:bCs/>
          <w:sz w:val="28"/>
          <w:szCs w:val="28"/>
        </w:rPr>
        <w:t>6</w:t>
      </w:r>
    </w:p>
    <w:p w:rsidR="00393699" w:rsidRDefault="00393699" w:rsidP="00393699">
      <w:pPr>
        <w:rPr>
          <w:rFonts w:ascii="Arial" w:hAnsi="Arial" w:cs="Arial"/>
          <w:color w:val="000000"/>
          <w:sz w:val="24"/>
          <w:szCs w:val="24"/>
        </w:rPr>
      </w:pPr>
    </w:p>
    <w:p w:rsidR="00E96182" w:rsidRPr="00E96182" w:rsidRDefault="00E96182" w:rsidP="00393699">
      <w:pPr>
        <w:rPr>
          <w:rFonts w:ascii="Arial" w:hAnsi="Arial" w:cs="Arial"/>
          <w:color w:val="000000"/>
          <w:sz w:val="24"/>
          <w:szCs w:val="24"/>
        </w:rPr>
      </w:pPr>
    </w:p>
    <w:p w:rsidR="00181036" w:rsidRPr="00181036" w:rsidRDefault="002061B4" w:rsidP="00181036">
      <w:pPr>
        <w:rPr>
          <w:rFonts w:ascii="Arial" w:hAnsi="Arial" w:cs="Arial"/>
          <w:u w:val="single"/>
          <w:lang w:val="es-AR"/>
        </w:rPr>
      </w:pPr>
      <w:r w:rsidRPr="003808BA">
        <w:rPr>
          <w:rFonts w:ascii="Arial" w:hAnsi="Arial" w:cs="Arial"/>
          <w:b/>
          <w:bCs/>
          <w:sz w:val="28"/>
          <w:szCs w:val="28"/>
        </w:rPr>
        <w:t xml:space="preserve">Tema: </w:t>
      </w:r>
      <w:r w:rsidR="00181036" w:rsidRPr="00181036">
        <w:rPr>
          <w:rFonts w:ascii="Arial" w:hAnsi="Arial" w:cs="Arial"/>
          <w:b/>
          <w:lang w:val="es-AR"/>
        </w:rPr>
        <w:t xml:space="preserve">Administración Federal de Ingresos Públicos: </w:t>
      </w:r>
      <w:bookmarkStart w:id="0" w:name="_GoBack"/>
      <w:r w:rsidR="00181036" w:rsidRPr="00181036">
        <w:rPr>
          <w:rFonts w:ascii="Arial" w:hAnsi="Arial" w:cs="Arial"/>
          <w:b/>
          <w:lang w:val="es-AR"/>
        </w:rPr>
        <w:t xml:space="preserve">Modificaciones a la </w:t>
      </w:r>
      <w:r w:rsidR="00181036">
        <w:rPr>
          <w:rFonts w:ascii="Arial" w:hAnsi="Arial" w:cs="Arial"/>
          <w:b/>
          <w:lang w:val="es-AR"/>
        </w:rPr>
        <w:t>reglamentación de la moratoria.</w:t>
      </w:r>
    </w:p>
    <w:bookmarkEnd w:id="0"/>
    <w:p w:rsidR="00181036" w:rsidRPr="00181036" w:rsidRDefault="00181036" w:rsidP="00181036">
      <w:pPr>
        <w:rPr>
          <w:rFonts w:ascii="Arial" w:hAnsi="Arial" w:cs="Arial"/>
          <w:lang w:val="es-AR"/>
        </w:rPr>
      </w:pPr>
    </w:p>
    <w:p w:rsidR="00181036" w:rsidRPr="00181036" w:rsidRDefault="00181036" w:rsidP="00181036">
      <w:pPr>
        <w:rPr>
          <w:rFonts w:ascii="Arial" w:hAnsi="Arial" w:cs="Arial"/>
          <w:lang w:val="es-AR"/>
        </w:rPr>
      </w:pPr>
      <w:r w:rsidRPr="00181036">
        <w:rPr>
          <w:rFonts w:ascii="Arial" w:hAnsi="Arial" w:cs="Arial"/>
          <w:lang w:val="es-AR"/>
        </w:rPr>
        <w:t>Se ha publicado en el Boletín Oficial del 5 de septiembre de 2016 la Resolución General 3935 de la Administración Federal de Ingresos Públicos, que modifica la Resolución General 3920 reglamentaria de la moratoria contenida en la ley de sinceramiento fiscal 27.260.-</w:t>
      </w:r>
    </w:p>
    <w:p w:rsidR="00181036" w:rsidRPr="00181036" w:rsidRDefault="00181036" w:rsidP="00181036">
      <w:pPr>
        <w:rPr>
          <w:rFonts w:ascii="Arial" w:hAnsi="Arial" w:cs="Arial"/>
          <w:lang w:val="es-AR"/>
        </w:rPr>
      </w:pPr>
    </w:p>
    <w:p w:rsidR="00181036" w:rsidRPr="00181036" w:rsidRDefault="00181036" w:rsidP="00181036">
      <w:pPr>
        <w:rPr>
          <w:rFonts w:ascii="Arial" w:hAnsi="Arial" w:cs="Arial"/>
          <w:lang w:val="es-AR"/>
        </w:rPr>
      </w:pPr>
      <w:r w:rsidRPr="00181036">
        <w:rPr>
          <w:rFonts w:ascii="Arial" w:hAnsi="Arial" w:cs="Arial"/>
          <w:lang w:val="es-AR"/>
        </w:rPr>
        <w:t>Destacamos los siguientes aspectos de la norma:</w:t>
      </w:r>
    </w:p>
    <w:p w:rsidR="00181036" w:rsidRPr="00181036" w:rsidRDefault="00181036" w:rsidP="00181036">
      <w:pPr>
        <w:rPr>
          <w:rFonts w:ascii="Arial" w:hAnsi="Arial" w:cs="Arial"/>
          <w:lang w:val="es-AR"/>
        </w:rPr>
      </w:pPr>
    </w:p>
    <w:p w:rsidR="00181036" w:rsidRPr="00181036" w:rsidRDefault="00181036" w:rsidP="00181036">
      <w:pPr>
        <w:numPr>
          <w:ilvl w:val="0"/>
          <w:numId w:val="12"/>
        </w:numPr>
        <w:rPr>
          <w:rFonts w:ascii="Arial" w:hAnsi="Arial" w:cs="Arial"/>
          <w:lang w:val="es-AR"/>
        </w:rPr>
      </w:pPr>
      <w:r w:rsidRPr="00181036">
        <w:rPr>
          <w:rFonts w:ascii="Arial" w:hAnsi="Arial" w:cs="Arial"/>
          <w:lang w:val="es-AR"/>
        </w:rPr>
        <w:t xml:space="preserve">Modifica el artículo 36 </w:t>
      </w:r>
      <w:r w:rsidRPr="00181036">
        <w:rPr>
          <w:rFonts w:ascii="Arial" w:hAnsi="Arial" w:cs="Arial"/>
          <w:b/>
          <w:bCs/>
          <w:lang w:val="es-AR"/>
        </w:rPr>
        <w:t>eliminando</w:t>
      </w:r>
      <w:r w:rsidRPr="00181036">
        <w:rPr>
          <w:rFonts w:ascii="Arial" w:hAnsi="Arial" w:cs="Arial"/>
          <w:lang w:val="es-AR"/>
        </w:rPr>
        <w:t xml:space="preserve"> el requisito de la renuncia a la promoción de acciones (o sobre las ya promovidas) tendientes a la aplicación de procedimientos de actualización de cualquier naturaleza (</w:t>
      </w:r>
      <w:r w:rsidRPr="00181036">
        <w:rPr>
          <w:rFonts w:ascii="Arial" w:hAnsi="Arial" w:cs="Arial"/>
          <w:lang w:val="es-AR"/>
        </w:rPr>
        <w:t xml:space="preserve">por </w:t>
      </w:r>
      <w:proofErr w:type="gramStart"/>
      <w:r w:rsidRPr="00181036">
        <w:rPr>
          <w:rFonts w:ascii="Arial" w:hAnsi="Arial" w:cs="Arial"/>
          <w:lang w:val="es-AR"/>
        </w:rPr>
        <w:t>ejemplo</w:t>
      </w:r>
      <w:proofErr w:type="gramEnd"/>
      <w:r w:rsidRPr="00181036">
        <w:rPr>
          <w:rFonts w:ascii="Arial" w:hAnsi="Arial" w:cs="Arial"/>
          <w:lang w:val="es-AR"/>
        </w:rPr>
        <w:t xml:space="preserve"> reclamando la aplicación del aj</w:t>
      </w:r>
      <w:r>
        <w:rPr>
          <w:rFonts w:ascii="Arial" w:hAnsi="Arial" w:cs="Arial"/>
          <w:lang w:val="es-AR"/>
        </w:rPr>
        <w:t>uste por inflación impositivo).</w:t>
      </w:r>
      <w:r w:rsidRPr="00181036">
        <w:rPr>
          <w:rFonts w:ascii="Arial" w:hAnsi="Arial" w:cs="Arial"/>
          <w:lang w:val="es-AR"/>
        </w:rPr>
        <w:t xml:space="preserve"> Llamaba la atención este exceso reglamentario por no haber sido incluido en la ley, como sí habí</w:t>
      </w:r>
      <w:r>
        <w:rPr>
          <w:rFonts w:ascii="Arial" w:hAnsi="Arial" w:cs="Arial"/>
          <w:lang w:val="es-AR"/>
        </w:rPr>
        <w:t>a sucedido en leyes anteriores.</w:t>
      </w:r>
    </w:p>
    <w:p w:rsidR="00181036" w:rsidRPr="00181036" w:rsidRDefault="00181036" w:rsidP="00181036">
      <w:pPr>
        <w:ind w:left="360"/>
        <w:rPr>
          <w:rFonts w:ascii="Arial" w:hAnsi="Arial" w:cs="Arial"/>
          <w:lang w:val="es-AR"/>
        </w:rPr>
      </w:pPr>
    </w:p>
    <w:p w:rsidR="00181036" w:rsidRPr="00181036" w:rsidRDefault="00181036" w:rsidP="00181036">
      <w:pPr>
        <w:numPr>
          <w:ilvl w:val="0"/>
          <w:numId w:val="12"/>
        </w:numPr>
        <w:rPr>
          <w:rFonts w:ascii="Arial" w:hAnsi="Arial" w:cs="Arial"/>
          <w:lang w:val="es-AR"/>
        </w:rPr>
      </w:pPr>
      <w:r w:rsidRPr="00181036">
        <w:rPr>
          <w:rFonts w:ascii="Arial" w:hAnsi="Arial" w:cs="Arial"/>
          <w:lang w:val="es-AR"/>
        </w:rPr>
        <w:t xml:space="preserve">Se atenúa parcialmente la imposibilidad de exteriorizar bienes a través del régimen de moratoria, posibilitando la inclusión de </w:t>
      </w:r>
      <w:r w:rsidRPr="00181036">
        <w:rPr>
          <w:rFonts w:ascii="Arial" w:hAnsi="Arial" w:cs="Arial"/>
          <w:i/>
          <w:iCs/>
          <w:lang w:val="es-AR"/>
        </w:rPr>
        <w:t>“…</w:t>
      </w:r>
      <w:r w:rsidRPr="00181036">
        <w:rPr>
          <w:rFonts w:ascii="Arial" w:hAnsi="Arial" w:cs="Arial"/>
          <w:i/>
          <w:iCs/>
        </w:rPr>
        <w:t>Las obligaciones emergentes de declaraciones juradas —</w:t>
      </w:r>
      <w:r w:rsidRPr="00181036">
        <w:rPr>
          <w:rFonts w:ascii="Arial" w:hAnsi="Arial" w:cs="Arial"/>
          <w:b/>
          <w:bCs/>
          <w:i/>
          <w:iCs/>
        </w:rPr>
        <w:t>originarias</w:t>
      </w:r>
      <w:r w:rsidRPr="00181036">
        <w:rPr>
          <w:rFonts w:ascii="Arial" w:hAnsi="Arial" w:cs="Arial"/>
          <w:i/>
          <w:iCs/>
        </w:rPr>
        <w:t xml:space="preserve">— determinativas de los impuestos a las ganancias y sobre los bienes personales, que presenten las personas humanas o las sucesiones indivisas con posterioridad al día 31 de mayo de 2016, por períodos fiscales vencidos a dicha fecha, mediante las cuales se declaren bienes o tenencias exteriorizados en períodos anteriores o cuya adquisición se hubiere producido </w:t>
      </w:r>
      <w:r w:rsidRPr="00181036">
        <w:rPr>
          <w:rFonts w:ascii="Arial" w:hAnsi="Arial" w:cs="Arial"/>
          <w:b/>
          <w:bCs/>
          <w:i/>
          <w:iCs/>
        </w:rPr>
        <w:t>con fondos o la realización de otros bienes o tenencias oportunamente declarados</w:t>
      </w:r>
      <w:r w:rsidRPr="00181036">
        <w:rPr>
          <w:rFonts w:ascii="Arial" w:hAnsi="Arial" w:cs="Arial"/>
          <w:i/>
          <w:iCs/>
        </w:rPr>
        <w:t xml:space="preserve"> ante esta Administración Federal…” </w:t>
      </w:r>
      <w:r w:rsidRPr="00181036">
        <w:rPr>
          <w:rFonts w:ascii="Arial" w:hAnsi="Arial" w:cs="Arial"/>
        </w:rPr>
        <w:t>(el destacado nos pertenece)</w:t>
      </w:r>
      <w:r w:rsidRPr="00181036">
        <w:rPr>
          <w:rFonts w:ascii="Arial" w:hAnsi="Arial" w:cs="Arial"/>
          <w:lang w:val="es-AR"/>
        </w:rPr>
        <w:t>.- Como vemos, la atenuación es bastante limitada, ya que no sólo excluye a las personas jurídicas, sino que parecería que tampoco contempla otras formas de justificación como por ejemplo ingresos facturados o bienes recibidos por he</w:t>
      </w:r>
      <w:r>
        <w:rPr>
          <w:rFonts w:ascii="Arial" w:hAnsi="Arial" w:cs="Arial"/>
          <w:lang w:val="es-AR"/>
        </w:rPr>
        <w:t>rencia en dicho período fiscal.</w:t>
      </w:r>
    </w:p>
    <w:p w:rsidR="00181036" w:rsidRPr="00181036" w:rsidRDefault="00181036" w:rsidP="00181036">
      <w:pPr>
        <w:rPr>
          <w:rFonts w:ascii="Arial" w:hAnsi="Arial" w:cs="Arial"/>
          <w:lang w:val="es-AR"/>
        </w:rPr>
      </w:pPr>
    </w:p>
    <w:p w:rsidR="00181036" w:rsidRPr="00181036" w:rsidRDefault="00181036" w:rsidP="00181036">
      <w:pPr>
        <w:numPr>
          <w:ilvl w:val="0"/>
          <w:numId w:val="12"/>
        </w:numPr>
        <w:rPr>
          <w:rFonts w:ascii="Arial" w:hAnsi="Arial" w:cs="Arial"/>
          <w:lang w:val="es-AR"/>
        </w:rPr>
      </w:pPr>
      <w:r w:rsidRPr="00181036">
        <w:rPr>
          <w:rFonts w:ascii="Arial" w:hAnsi="Arial" w:cs="Arial"/>
          <w:lang w:val="es-AR"/>
        </w:rPr>
        <w:t xml:space="preserve">Se producen aclaraciones en cuanto a la condonación de intereses prevista en el quinto párrafo del artículo 56 de la ley 27.260, que comprende a las situaciones en que el capital se haya cancelado hasta el 22 de julio de 2016 (siempre por obligaciones vencidas al 31 de mayo), determinándose que en el caso de existencia de discusión </w:t>
      </w:r>
      <w:r w:rsidRPr="00181036">
        <w:rPr>
          <w:rFonts w:ascii="Arial" w:hAnsi="Arial" w:cs="Arial"/>
          <w:lang w:val="es-AR"/>
        </w:rPr>
        <w:t>contencioso</w:t>
      </w:r>
      <w:r w:rsidRPr="00181036">
        <w:rPr>
          <w:rFonts w:ascii="Arial" w:hAnsi="Arial" w:cs="Arial"/>
          <w:lang w:val="es-AR"/>
        </w:rPr>
        <w:t xml:space="preserve"> administrativa o judicial corresponderá la exigibilidad de los honorarios de los apoderados fiscales (con las reducciones que mencionamos oportunamente cuando comentamos la Resolución General 3920).- El organismo </w:t>
      </w:r>
      <w:r w:rsidRPr="00181036">
        <w:rPr>
          <w:rFonts w:ascii="Arial" w:hAnsi="Arial" w:cs="Arial"/>
        </w:rPr>
        <w:t xml:space="preserve">solicitará al juez interviniente el archivo de las actuaciones </w:t>
      </w:r>
      <w:r w:rsidRPr="00181036">
        <w:rPr>
          <w:rFonts w:ascii="Arial" w:hAnsi="Arial" w:cs="Arial"/>
        </w:rPr>
        <w:lastRenderedPageBreak/>
        <w:t>cuando por la aplicación del párrafo del artículo mencionado de la ley no existan conceptos susceptibles de regularización por versar  la discusión sobre los intereses condonados (en este caso se aplicarán los honorarios mínimos legales establecidos en el Apartado c), punto 8.3 de la Disposición 276/08 del organismo para los apoderados fi</w:t>
      </w:r>
      <w:r>
        <w:rPr>
          <w:rFonts w:ascii="Arial" w:hAnsi="Arial" w:cs="Arial"/>
        </w:rPr>
        <w:t>scales).</w:t>
      </w:r>
    </w:p>
    <w:p w:rsidR="00181036" w:rsidRPr="00181036" w:rsidRDefault="00181036" w:rsidP="00181036">
      <w:pPr>
        <w:rPr>
          <w:rFonts w:ascii="Arial" w:hAnsi="Arial" w:cs="Arial"/>
          <w:lang w:val="es-AR"/>
        </w:rPr>
      </w:pPr>
      <w:r w:rsidRPr="00181036">
        <w:rPr>
          <w:rFonts w:ascii="Arial" w:hAnsi="Arial" w:cs="Arial"/>
        </w:rPr>
        <w:t xml:space="preserve"> </w:t>
      </w:r>
    </w:p>
    <w:p w:rsidR="00181036" w:rsidRPr="00181036" w:rsidRDefault="00181036" w:rsidP="00181036">
      <w:pPr>
        <w:numPr>
          <w:ilvl w:val="0"/>
          <w:numId w:val="12"/>
        </w:numPr>
        <w:rPr>
          <w:rFonts w:ascii="Arial" w:hAnsi="Arial" w:cs="Arial"/>
          <w:lang w:val="es-AR"/>
        </w:rPr>
      </w:pPr>
      <w:r w:rsidRPr="00181036">
        <w:rPr>
          <w:rFonts w:ascii="Arial" w:hAnsi="Arial" w:cs="Arial"/>
          <w:lang w:val="es-AR"/>
        </w:rPr>
        <w:t xml:space="preserve">Se modifica </w:t>
      </w:r>
      <w:r w:rsidRPr="00181036">
        <w:rPr>
          <w:rFonts w:ascii="Arial" w:hAnsi="Arial" w:cs="Arial"/>
          <w:lang w:val="es-AR"/>
        </w:rPr>
        <w:t>el artículo</w:t>
      </w:r>
      <w:r w:rsidRPr="00181036">
        <w:rPr>
          <w:rFonts w:ascii="Arial" w:hAnsi="Arial" w:cs="Arial"/>
          <w:lang w:val="es-AR"/>
        </w:rPr>
        <w:t xml:space="preserve"> 12 de la Resolución General 3920 en cuanto a que el organismo por “</w:t>
      </w:r>
      <w:proofErr w:type="gramStart"/>
      <w:r w:rsidRPr="00181036">
        <w:rPr>
          <w:rFonts w:ascii="Arial" w:hAnsi="Arial" w:cs="Arial"/>
          <w:lang w:val="es-AR"/>
        </w:rPr>
        <w:t>deberá”  (</w:t>
      </w:r>
      <w:proofErr w:type="gramEnd"/>
      <w:r w:rsidRPr="00181036">
        <w:rPr>
          <w:rFonts w:ascii="Arial" w:hAnsi="Arial" w:cs="Arial"/>
          <w:lang w:val="es-AR"/>
        </w:rPr>
        <w:t xml:space="preserve">en lugar de “podrá”) solicitar el archivo de las actuaciones en los casos de ejecuciones judiciales (cuando quede </w:t>
      </w:r>
      <w:r w:rsidRPr="00181036">
        <w:rPr>
          <w:rFonts w:ascii="Arial" w:hAnsi="Arial" w:cs="Arial"/>
        </w:rPr>
        <w:t>acreditada en autos la adhesión al régimen, una vez firme la resolución judicial que tenga por formalizado el allanamiento a la pretensión fiscal y una vez regularizada en su totalidad la deuda demandada, al contado o mediante la aceptación de</w:t>
      </w:r>
      <w:r>
        <w:rPr>
          <w:rFonts w:ascii="Arial" w:hAnsi="Arial" w:cs="Arial"/>
        </w:rPr>
        <w:t>l plan de facilidades de pago).</w:t>
      </w:r>
    </w:p>
    <w:p w:rsidR="00181036" w:rsidRPr="00181036" w:rsidRDefault="00181036" w:rsidP="00181036">
      <w:pPr>
        <w:ind w:left="360"/>
        <w:rPr>
          <w:rFonts w:ascii="Arial" w:hAnsi="Arial" w:cs="Arial"/>
          <w:lang w:val="es-AR"/>
        </w:rPr>
      </w:pPr>
    </w:p>
    <w:p w:rsidR="00181036" w:rsidRPr="00181036" w:rsidRDefault="00181036" w:rsidP="00181036">
      <w:pPr>
        <w:numPr>
          <w:ilvl w:val="0"/>
          <w:numId w:val="12"/>
        </w:numPr>
        <w:rPr>
          <w:rFonts w:ascii="Arial" w:hAnsi="Arial" w:cs="Arial"/>
          <w:lang w:val="es-AR"/>
        </w:rPr>
      </w:pPr>
      <w:r w:rsidRPr="00181036">
        <w:rPr>
          <w:rFonts w:ascii="Arial" w:hAnsi="Arial" w:cs="Arial"/>
        </w:rPr>
        <w:t xml:space="preserve">Se modifica el artículo 37 aclarando que la dispensa de formular denuncia penal tributaria contra aquellos responsables que regularicen las obligaciones a través del régimen de moratoria estará relacionada no sólo con los conceptos sino también con los montos (se agrega esta última palabra)  incluidos en la regularización.- Asimismo se determina que los contribuyentes y responsables </w:t>
      </w:r>
      <w:r w:rsidRPr="00181036">
        <w:rPr>
          <w:rFonts w:ascii="Arial" w:hAnsi="Arial" w:cs="Arial"/>
          <w:b/>
          <w:bCs/>
        </w:rPr>
        <w:t>deberán</w:t>
      </w:r>
      <w:r w:rsidRPr="00181036">
        <w:rPr>
          <w:rFonts w:ascii="Arial" w:hAnsi="Arial" w:cs="Arial"/>
        </w:rPr>
        <w:t xml:space="preserve"> </w:t>
      </w:r>
      <w:r w:rsidRPr="00181036">
        <w:rPr>
          <w:rFonts w:ascii="Arial" w:hAnsi="Arial" w:cs="Arial"/>
          <w:b/>
          <w:bCs/>
        </w:rPr>
        <w:t>presentar</w:t>
      </w:r>
      <w:r w:rsidRPr="00181036">
        <w:rPr>
          <w:rFonts w:ascii="Arial" w:hAnsi="Arial" w:cs="Arial"/>
        </w:rPr>
        <w:t xml:space="preserve"> </w:t>
      </w:r>
      <w:r w:rsidRPr="00181036">
        <w:rPr>
          <w:rFonts w:ascii="Arial" w:hAnsi="Arial" w:cs="Arial"/>
          <w:b/>
          <w:bCs/>
        </w:rPr>
        <w:t xml:space="preserve">un formulario </w:t>
      </w:r>
      <w:proofErr w:type="spellStart"/>
      <w:r w:rsidRPr="00181036">
        <w:rPr>
          <w:rFonts w:ascii="Arial" w:hAnsi="Arial" w:cs="Arial"/>
          <w:b/>
          <w:bCs/>
        </w:rPr>
        <w:t>multinota</w:t>
      </w:r>
      <w:proofErr w:type="spellEnd"/>
      <w:r w:rsidRPr="00181036">
        <w:rPr>
          <w:rFonts w:ascii="Arial" w:hAnsi="Arial" w:cs="Arial"/>
          <w:b/>
          <w:bCs/>
        </w:rPr>
        <w:t xml:space="preserve"> cuando corresponda la dispensa respecto de la formulación de denuncias contra quienes hayan cancelado tales obligaciones con anterioridad al 23 de julio (antes de la vigencia de la moratoria),</w:t>
      </w:r>
      <w:r w:rsidRPr="00181036">
        <w:rPr>
          <w:rFonts w:ascii="Arial" w:hAnsi="Arial" w:cs="Arial"/>
        </w:rPr>
        <w:t xml:space="preserve"> </w:t>
      </w:r>
      <w:r w:rsidRPr="00181036">
        <w:rPr>
          <w:rFonts w:ascii="Arial" w:hAnsi="Arial" w:cs="Arial"/>
        </w:rPr>
        <w:t>manifestando</w:t>
      </w:r>
      <w:r w:rsidRPr="00181036">
        <w:rPr>
          <w:rFonts w:ascii="Arial" w:hAnsi="Arial" w:cs="Arial"/>
        </w:rPr>
        <w:t xml:space="preserve"> con carácter de declaración jurada que no se encuentran incursos en alguna de las causales objetivas y/o subjetivas de exclusión previstas en la ley 27.26</w:t>
      </w:r>
      <w:r>
        <w:rPr>
          <w:rFonts w:ascii="Arial" w:hAnsi="Arial" w:cs="Arial"/>
        </w:rPr>
        <w:t>0 y la Resolución General 3920.</w:t>
      </w:r>
    </w:p>
    <w:p w:rsidR="00181036" w:rsidRPr="00181036" w:rsidRDefault="00181036" w:rsidP="00181036">
      <w:pPr>
        <w:rPr>
          <w:rFonts w:ascii="Arial" w:hAnsi="Arial" w:cs="Arial"/>
          <w:lang w:val="es-AR"/>
        </w:rPr>
      </w:pPr>
      <w:r w:rsidRPr="00181036">
        <w:rPr>
          <w:rFonts w:ascii="Arial" w:hAnsi="Arial" w:cs="Arial"/>
        </w:rPr>
        <w:t xml:space="preserve"> </w:t>
      </w:r>
    </w:p>
    <w:p w:rsidR="00181036" w:rsidRPr="00181036" w:rsidRDefault="00181036" w:rsidP="00181036">
      <w:pPr>
        <w:numPr>
          <w:ilvl w:val="0"/>
          <w:numId w:val="12"/>
        </w:numPr>
        <w:rPr>
          <w:rFonts w:ascii="Arial" w:hAnsi="Arial" w:cs="Arial"/>
          <w:lang w:val="es-AR"/>
        </w:rPr>
      </w:pPr>
      <w:r w:rsidRPr="00181036">
        <w:rPr>
          <w:rStyle w:val="sumarionovedades"/>
          <w:rFonts w:ascii="Arial" w:hAnsi="Arial" w:cs="Arial"/>
        </w:rPr>
        <w:t>Se modifica el artículo 28 relaciona</w:t>
      </w:r>
      <w:r>
        <w:rPr>
          <w:rStyle w:val="sumarionovedades"/>
          <w:rFonts w:ascii="Arial" w:hAnsi="Arial" w:cs="Arial"/>
        </w:rPr>
        <w:t>do con los sujetos concursados.</w:t>
      </w:r>
    </w:p>
    <w:p w:rsidR="00E96182" w:rsidRPr="00181036" w:rsidRDefault="00E96182" w:rsidP="00181036">
      <w:pPr>
        <w:rPr>
          <w:rFonts w:ascii="Arial" w:hAnsi="Arial" w:cs="Arial"/>
          <w:color w:val="000000"/>
          <w:lang w:val="es-AR"/>
        </w:rPr>
      </w:pPr>
    </w:p>
    <w:sectPr w:rsidR="00E96182" w:rsidRPr="00181036" w:rsidSect="001938A7">
      <w:headerReference w:type="default" r:id="rId7"/>
      <w:endnotePr>
        <w:numFmt w:val="decimal"/>
      </w:endnotePr>
      <w:pgSz w:w="11907" w:h="16840" w:code="9"/>
      <w:pgMar w:top="2552" w:right="1134" w:bottom="1135" w:left="2268" w:header="709" w:footer="709" w:gutter="0"/>
      <w:paperSrc w:first="1" w:other="1"/>
      <w:cols w:space="70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53A2" w:rsidRDefault="003753A2">
      <w:r>
        <w:separator/>
      </w:r>
    </w:p>
  </w:endnote>
  <w:endnote w:type="continuationSeparator" w:id="0">
    <w:p w:rsidR="003753A2" w:rsidRDefault="003753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53A2" w:rsidRDefault="003753A2">
      <w:r>
        <w:separator/>
      </w:r>
    </w:p>
  </w:footnote>
  <w:footnote w:type="continuationSeparator" w:id="0">
    <w:p w:rsidR="003753A2" w:rsidRDefault="003753A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3699" w:rsidRDefault="001176D9">
    <w:pPr>
      <w:pStyle w:val="Encabezado"/>
    </w:pPr>
    <w:r w:rsidRPr="00992F15">
      <w:rPr>
        <w:rFonts w:ascii="Arial" w:hAnsi="Arial" w:cs="Arial"/>
        <w:b/>
        <w:noProof/>
        <w:sz w:val="32"/>
        <w:lang w:val="es-AR"/>
      </w:rPr>
      <w:drawing>
        <wp:inline distT="0" distB="0" distL="0" distR="0">
          <wp:extent cx="2659380" cy="1082040"/>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59380" cy="10820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4633C"/>
    <w:multiLevelType w:val="hybridMultilevel"/>
    <w:tmpl w:val="A230AAB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28F86586"/>
    <w:multiLevelType w:val="hybridMultilevel"/>
    <w:tmpl w:val="1AB29B3C"/>
    <w:lvl w:ilvl="0" w:tplc="2C0A0001">
      <w:start w:val="1"/>
      <w:numFmt w:val="bullet"/>
      <w:lvlText w:val=""/>
      <w:lvlJc w:val="left"/>
      <w:pPr>
        <w:tabs>
          <w:tab w:val="num" w:pos="720"/>
        </w:tabs>
        <w:ind w:left="720" w:hanging="360"/>
      </w:pPr>
      <w:rPr>
        <w:rFonts w:ascii="Symbol" w:hAnsi="Symbol" w:hint="default"/>
      </w:rPr>
    </w:lvl>
    <w:lvl w:ilvl="1" w:tplc="2C0A0003" w:tentative="1">
      <w:start w:val="1"/>
      <w:numFmt w:val="bullet"/>
      <w:lvlText w:val="o"/>
      <w:lvlJc w:val="left"/>
      <w:pPr>
        <w:tabs>
          <w:tab w:val="num" w:pos="1440"/>
        </w:tabs>
        <w:ind w:left="1440" w:hanging="360"/>
      </w:pPr>
      <w:rPr>
        <w:rFonts w:ascii="Courier New" w:hAnsi="Courier New" w:hint="default"/>
      </w:rPr>
    </w:lvl>
    <w:lvl w:ilvl="2" w:tplc="2C0A0005" w:tentative="1">
      <w:start w:val="1"/>
      <w:numFmt w:val="bullet"/>
      <w:lvlText w:val=""/>
      <w:lvlJc w:val="left"/>
      <w:pPr>
        <w:tabs>
          <w:tab w:val="num" w:pos="2160"/>
        </w:tabs>
        <w:ind w:left="2160" w:hanging="360"/>
      </w:pPr>
      <w:rPr>
        <w:rFonts w:ascii="Wingdings" w:hAnsi="Wingdings" w:hint="default"/>
      </w:rPr>
    </w:lvl>
    <w:lvl w:ilvl="3" w:tplc="2C0A0001" w:tentative="1">
      <w:start w:val="1"/>
      <w:numFmt w:val="bullet"/>
      <w:lvlText w:val=""/>
      <w:lvlJc w:val="left"/>
      <w:pPr>
        <w:tabs>
          <w:tab w:val="num" w:pos="2880"/>
        </w:tabs>
        <w:ind w:left="2880" w:hanging="360"/>
      </w:pPr>
      <w:rPr>
        <w:rFonts w:ascii="Symbol" w:hAnsi="Symbol" w:hint="default"/>
      </w:rPr>
    </w:lvl>
    <w:lvl w:ilvl="4" w:tplc="2C0A0003" w:tentative="1">
      <w:start w:val="1"/>
      <w:numFmt w:val="bullet"/>
      <w:lvlText w:val="o"/>
      <w:lvlJc w:val="left"/>
      <w:pPr>
        <w:tabs>
          <w:tab w:val="num" w:pos="3600"/>
        </w:tabs>
        <w:ind w:left="3600" w:hanging="360"/>
      </w:pPr>
      <w:rPr>
        <w:rFonts w:ascii="Courier New" w:hAnsi="Courier New" w:hint="default"/>
      </w:rPr>
    </w:lvl>
    <w:lvl w:ilvl="5" w:tplc="2C0A0005" w:tentative="1">
      <w:start w:val="1"/>
      <w:numFmt w:val="bullet"/>
      <w:lvlText w:val=""/>
      <w:lvlJc w:val="left"/>
      <w:pPr>
        <w:tabs>
          <w:tab w:val="num" w:pos="4320"/>
        </w:tabs>
        <w:ind w:left="4320" w:hanging="360"/>
      </w:pPr>
      <w:rPr>
        <w:rFonts w:ascii="Wingdings" w:hAnsi="Wingdings" w:hint="default"/>
      </w:rPr>
    </w:lvl>
    <w:lvl w:ilvl="6" w:tplc="2C0A0001" w:tentative="1">
      <w:start w:val="1"/>
      <w:numFmt w:val="bullet"/>
      <w:lvlText w:val=""/>
      <w:lvlJc w:val="left"/>
      <w:pPr>
        <w:tabs>
          <w:tab w:val="num" w:pos="5040"/>
        </w:tabs>
        <w:ind w:left="5040" w:hanging="360"/>
      </w:pPr>
      <w:rPr>
        <w:rFonts w:ascii="Symbol" w:hAnsi="Symbol" w:hint="default"/>
      </w:rPr>
    </w:lvl>
    <w:lvl w:ilvl="7" w:tplc="2C0A0003" w:tentative="1">
      <w:start w:val="1"/>
      <w:numFmt w:val="bullet"/>
      <w:lvlText w:val="o"/>
      <w:lvlJc w:val="left"/>
      <w:pPr>
        <w:tabs>
          <w:tab w:val="num" w:pos="5760"/>
        </w:tabs>
        <w:ind w:left="5760" w:hanging="360"/>
      </w:pPr>
      <w:rPr>
        <w:rFonts w:ascii="Courier New" w:hAnsi="Courier New" w:hint="default"/>
      </w:rPr>
    </w:lvl>
    <w:lvl w:ilvl="8" w:tplc="2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9780B28"/>
    <w:multiLevelType w:val="hybridMultilevel"/>
    <w:tmpl w:val="5C12A60A"/>
    <w:lvl w:ilvl="0" w:tplc="2C0A0001">
      <w:start w:val="1"/>
      <w:numFmt w:val="bullet"/>
      <w:lvlText w:val=""/>
      <w:lvlJc w:val="left"/>
      <w:pPr>
        <w:tabs>
          <w:tab w:val="num" w:pos="720"/>
        </w:tabs>
        <w:ind w:left="720" w:hanging="360"/>
      </w:pPr>
      <w:rPr>
        <w:rFonts w:ascii="Symbol" w:hAnsi="Symbol" w:cs="Symbol" w:hint="default"/>
      </w:rPr>
    </w:lvl>
    <w:lvl w:ilvl="1" w:tplc="2C0A0003" w:tentative="1">
      <w:start w:val="1"/>
      <w:numFmt w:val="bullet"/>
      <w:lvlText w:val="o"/>
      <w:lvlJc w:val="left"/>
      <w:pPr>
        <w:tabs>
          <w:tab w:val="num" w:pos="1440"/>
        </w:tabs>
        <w:ind w:left="1440" w:hanging="360"/>
      </w:pPr>
      <w:rPr>
        <w:rFonts w:ascii="Courier New" w:hAnsi="Courier New" w:cs="Courier New" w:hint="default"/>
      </w:rPr>
    </w:lvl>
    <w:lvl w:ilvl="2" w:tplc="2C0A0005" w:tentative="1">
      <w:start w:val="1"/>
      <w:numFmt w:val="bullet"/>
      <w:lvlText w:val=""/>
      <w:lvlJc w:val="left"/>
      <w:pPr>
        <w:tabs>
          <w:tab w:val="num" w:pos="2160"/>
        </w:tabs>
        <w:ind w:left="2160" w:hanging="360"/>
      </w:pPr>
      <w:rPr>
        <w:rFonts w:ascii="Wingdings" w:hAnsi="Wingdings" w:cs="Wingdings" w:hint="default"/>
      </w:rPr>
    </w:lvl>
    <w:lvl w:ilvl="3" w:tplc="2C0A0001" w:tentative="1">
      <w:start w:val="1"/>
      <w:numFmt w:val="bullet"/>
      <w:lvlText w:val=""/>
      <w:lvlJc w:val="left"/>
      <w:pPr>
        <w:tabs>
          <w:tab w:val="num" w:pos="2880"/>
        </w:tabs>
        <w:ind w:left="2880" w:hanging="360"/>
      </w:pPr>
      <w:rPr>
        <w:rFonts w:ascii="Symbol" w:hAnsi="Symbol" w:cs="Symbol" w:hint="default"/>
      </w:rPr>
    </w:lvl>
    <w:lvl w:ilvl="4" w:tplc="2C0A0003" w:tentative="1">
      <w:start w:val="1"/>
      <w:numFmt w:val="bullet"/>
      <w:lvlText w:val="o"/>
      <w:lvlJc w:val="left"/>
      <w:pPr>
        <w:tabs>
          <w:tab w:val="num" w:pos="3600"/>
        </w:tabs>
        <w:ind w:left="3600" w:hanging="360"/>
      </w:pPr>
      <w:rPr>
        <w:rFonts w:ascii="Courier New" w:hAnsi="Courier New" w:cs="Courier New" w:hint="default"/>
      </w:rPr>
    </w:lvl>
    <w:lvl w:ilvl="5" w:tplc="2C0A0005" w:tentative="1">
      <w:start w:val="1"/>
      <w:numFmt w:val="bullet"/>
      <w:lvlText w:val=""/>
      <w:lvlJc w:val="left"/>
      <w:pPr>
        <w:tabs>
          <w:tab w:val="num" w:pos="4320"/>
        </w:tabs>
        <w:ind w:left="4320" w:hanging="360"/>
      </w:pPr>
      <w:rPr>
        <w:rFonts w:ascii="Wingdings" w:hAnsi="Wingdings" w:cs="Wingdings" w:hint="default"/>
      </w:rPr>
    </w:lvl>
    <w:lvl w:ilvl="6" w:tplc="2C0A0001" w:tentative="1">
      <w:start w:val="1"/>
      <w:numFmt w:val="bullet"/>
      <w:lvlText w:val=""/>
      <w:lvlJc w:val="left"/>
      <w:pPr>
        <w:tabs>
          <w:tab w:val="num" w:pos="5040"/>
        </w:tabs>
        <w:ind w:left="5040" w:hanging="360"/>
      </w:pPr>
      <w:rPr>
        <w:rFonts w:ascii="Symbol" w:hAnsi="Symbol" w:cs="Symbol" w:hint="default"/>
      </w:rPr>
    </w:lvl>
    <w:lvl w:ilvl="7" w:tplc="2C0A0003" w:tentative="1">
      <w:start w:val="1"/>
      <w:numFmt w:val="bullet"/>
      <w:lvlText w:val="o"/>
      <w:lvlJc w:val="left"/>
      <w:pPr>
        <w:tabs>
          <w:tab w:val="num" w:pos="5760"/>
        </w:tabs>
        <w:ind w:left="5760" w:hanging="360"/>
      </w:pPr>
      <w:rPr>
        <w:rFonts w:ascii="Courier New" w:hAnsi="Courier New" w:cs="Courier New" w:hint="default"/>
      </w:rPr>
    </w:lvl>
    <w:lvl w:ilvl="8" w:tplc="2C0A0005" w:tentative="1">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2B121277"/>
    <w:multiLevelType w:val="hybridMultilevel"/>
    <w:tmpl w:val="5720CA5C"/>
    <w:lvl w:ilvl="0" w:tplc="2C0A000F">
      <w:start w:val="1"/>
      <w:numFmt w:val="decimal"/>
      <w:lvlText w:val="%1."/>
      <w:lvlJc w:val="left"/>
      <w:pPr>
        <w:tabs>
          <w:tab w:val="num" w:pos="720"/>
        </w:tabs>
        <w:ind w:left="720" w:hanging="360"/>
      </w:pPr>
      <w:rPr>
        <w:rFonts w:cs="Times New Roman" w:hint="default"/>
      </w:rPr>
    </w:lvl>
    <w:lvl w:ilvl="1" w:tplc="2C0A0019" w:tentative="1">
      <w:start w:val="1"/>
      <w:numFmt w:val="lowerLetter"/>
      <w:lvlText w:val="%2."/>
      <w:lvlJc w:val="left"/>
      <w:pPr>
        <w:tabs>
          <w:tab w:val="num" w:pos="1440"/>
        </w:tabs>
        <w:ind w:left="1440" w:hanging="360"/>
      </w:pPr>
      <w:rPr>
        <w:rFonts w:cs="Times New Roman"/>
      </w:rPr>
    </w:lvl>
    <w:lvl w:ilvl="2" w:tplc="2C0A001B" w:tentative="1">
      <w:start w:val="1"/>
      <w:numFmt w:val="lowerRoman"/>
      <w:lvlText w:val="%3."/>
      <w:lvlJc w:val="right"/>
      <w:pPr>
        <w:tabs>
          <w:tab w:val="num" w:pos="2160"/>
        </w:tabs>
        <w:ind w:left="2160" w:hanging="180"/>
      </w:pPr>
      <w:rPr>
        <w:rFonts w:cs="Times New Roman"/>
      </w:rPr>
    </w:lvl>
    <w:lvl w:ilvl="3" w:tplc="2C0A000F" w:tentative="1">
      <w:start w:val="1"/>
      <w:numFmt w:val="decimal"/>
      <w:lvlText w:val="%4."/>
      <w:lvlJc w:val="left"/>
      <w:pPr>
        <w:tabs>
          <w:tab w:val="num" w:pos="2880"/>
        </w:tabs>
        <w:ind w:left="2880" w:hanging="360"/>
      </w:pPr>
      <w:rPr>
        <w:rFonts w:cs="Times New Roman"/>
      </w:rPr>
    </w:lvl>
    <w:lvl w:ilvl="4" w:tplc="2C0A0019" w:tentative="1">
      <w:start w:val="1"/>
      <w:numFmt w:val="lowerLetter"/>
      <w:lvlText w:val="%5."/>
      <w:lvlJc w:val="left"/>
      <w:pPr>
        <w:tabs>
          <w:tab w:val="num" w:pos="3600"/>
        </w:tabs>
        <w:ind w:left="3600" w:hanging="360"/>
      </w:pPr>
      <w:rPr>
        <w:rFonts w:cs="Times New Roman"/>
      </w:rPr>
    </w:lvl>
    <w:lvl w:ilvl="5" w:tplc="2C0A001B" w:tentative="1">
      <w:start w:val="1"/>
      <w:numFmt w:val="lowerRoman"/>
      <w:lvlText w:val="%6."/>
      <w:lvlJc w:val="right"/>
      <w:pPr>
        <w:tabs>
          <w:tab w:val="num" w:pos="4320"/>
        </w:tabs>
        <w:ind w:left="4320" w:hanging="180"/>
      </w:pPr>
      <w:rPr>
        <w:rFonts w:cs="Times New Roman"/>
      </w:rPr>
    </w:lvl>
    <w:lvl w:ilvl="6" w:tplc="2C0A000F" w:tentative="1">
      <w:start w:val="1"/>
      <w:numFmt w:val="decimal"/>
      <w:lvlText w:val="%7."/>
      <w:lvlJc w:val="left"/>
      <w:pPr>
        <w:tabs>
          <w:tab w:val="num" w:pos="5040"/>
        </w:tabs>
        <w:ind w:left="5040" w:hanging="360"/>
      </w:pPr>
      <w:rPr>
        <w:rFonts w:cs="Times New Roman"/>
      </w:rPr>
    </w:lvl>
    <w:lvl w:ilvl="7" w:tplc="2C0A0019" w:tentative="1">
      <w:start w:val="1"/>
      <w:numFmt w:val="lowerLetter"/>
      <w:lvlText w:val="%8."/>
      <w:lvlJc w:val="left"/>
      <w:pPr>
        <w:tabs>
          <w:tab w:val="num" w:pos="5760"/>
        </w:tabs>
        <w:ind w:left="5760" w:hanging="360"/>
      </w:pPr>
      <w:rPr>
        <w:rFonts w:cs="Times New Roman"/>
      </w:rPr>
    </w:lvl>
    <w:lvl w:ilvl="8" w:tplc="2C0A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2BC2638F"/>
    <w:multiLevelType w:val="hybridMultilevel"/>
    <w:tmpl w:val="56BE48A8"/>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5" w15:restartNumberingAfterBreak="0">
    <w:nsid w:val="31D917E0"/>
    <w:multiLevelType w:val="hybridMultilevel"/>
    <w:tmpl w:val="420E71F6"/>
    <w:lvl w:ilvl="0" w:tplc="2C0A0001">
      <w:start w:val="1"/>
      <w:numFmt w:val="bullet"/>
      <w:lvlText w:val=""/>
      <w:lvlJc w:val="left"/>
      <w:pPr>
        <w:tabs>
          <w:tab w:val="num" w:pos="720"/>
        </w:tabs>
        <w:ind w:left="720" w:hanging="360"/>
      </w:pPr>
      <w:rPr>
        <w:rFonts w:ascii="Symbol" w:hAnsi="Symbol" w:hint="default"/>
      </w:rPr>
    </w:lvl>
    <w:lvl w:ilvl="1" w:tplc="2C0A0003" w:tentative="1">
      <w:start w:val="1"/>
      <w:numFmt w:val="bullet"/>
      <w:lvlText w:val="o"/>
      <w:lvlJc w:val="left"/>
      <w:pPr>
        <w:tabs>
          <w:tab w:val="num" w:pos="1440"/>
        </w:tabs>
        <w:ind w:left="1440" w:hanging="360"/>
      </w:pPr>
      <w:rPr>
        <w:rFonts w:ascii="Courier New" w:hAnsi="Courier New" w:hint="default"/>
      </w:rPr>
    </w:lvl>
    <w:lvl w:ilvl="2" w:tplc="2C0A0005" w:tentative="1">
      <w:start w:val="1"/>
      <w:numFmt w:val="bullet"/>
      <w:lvlText w:val=""/>
      <w:lvlJc w:val="left"/>
      <w:pPr>
        <w:tabs>
          <w:tab w:val="num" w:pos="2160"/>
        </w:tabs>
        <w:ind w:left="2160" w:hanging="360"/>
      </w:pPr>
      <w:rPr>
        <w:rFonts w:ascii="Wingdings" w:hAnsi="Wingdings" w:hint="default"/>
      </w:rPr>
    </w:lvl>
    <w:lvl w:ilvl="3" w:tplc="2C0A0001" w:tentative="1">
      <w:start w:val="1"/>
      <w:numFmt w:val="bullet"/>
      <w:lvlText w:val=""/>
      <w:lvlJc w:val="left"/>
      <w:pPr>
        <w:tabs>
          <w:tab w:val="num" w:pos="2880"/>
        </w:tabs>
        <w:ind w:left="2880" w:hanging="360"/>
      </w:pPr>
      <w:rPr>
        <w:rFonts w:ascii="Symbol" w:hAnsi="Symbol" w:hint="default"/>
      </w:rPr>
    </w:lvl>
    <w:lvl w:ilvl="4" w:tplc="2C0A0003" w:tentative="1">
      <w:start w:val="1"/>
      <w:numFmt w:val="bullet"/>
      <w:lvlText w:val="o"/>
      <w:lvlJc w:val="left"/>
      <w:pPr>
        <w:tabs>
          <w:tab w:val="num" w:pos="3600"/>
        </w:tabs>
        <w:ind w:left="3600" w:hanging="360"/>
      </w:pPr>
      <w:rPr>
        <w:rFonts w:ascii="Courier New" w:hAnsi="Courier New" w:hint="default"/>
      </w:rPr>
    </w:lvl>
    <w:lvl w:ilvl="5" w:tplc="2C0A0005" w:tentative="1">
      <w:start w:val="1"/>
      <w:numFmt w:val="bullet"/>
      <w:lvlText w:val=""/>
      <w:lvlJc w:val="left"/>
      <w:pPr>
        <w:tabs>
          <w:tab w:val="num" w:pos="4320"/>
        </w:tabs>
        <w:ind w:left="4320" w:hanging="360"/>
      </w:pPr>
      <w:rPr>
        <w:rFonts w:ascii="Wingdings" w:hAnsi="Wingdings" w:hint="default"/>
      </w:rPr>
    </w:lvl>
    <w:lvl w:ilvl="6" w:tplc="2C0A0001" w:tentative="1">
      <w:start w:val="1"/>
      <w:numFmt w:val="bullet"/>
      <w:lvlText w:val=""/>
      <w:lvlJc w:val="left"/>
      <w:pPr>
        <w:tabs>
          <w:tab w:val="num" w:pos="5040"/>
        </w:tabs>
        <w:ind w:left="5040" w:hanging="360"/>
      </w:pPr>
      <w:rPr>
        <w:rFonts w:ascii="Symbol" w:hAnsi="Symbol" w:hint="default"/>
      </w:rPr>
    </w:lvl>
    <w:lvl w:ilvl="7" w:tplc="2C0A0003" w:tentative="1">
      <w:start w:val="1"/>
      <w:numFmt w:val="bullet"/>
      <w:lvlText w:val="o"/>
      <w:lvlJc w:val="left"/>
      <w:pPr>
        <w:tabs>
          <w:tab w:val="num" w:pos="5760"/>
        </w:tabs>
        <w:ind w:left="5760" w:hanging="360"/>
      </w:pPr>
      <w:rPr>
        <w:rFonts w:ascii="Courier New" w:hAnsi="Courier New" w:hint="default"/>
      </w:rPr>
    </w:lvl>
    <w:lvl w:ilvl="8" w:tplc="2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A24474D"/>
    <w:multiLevelType w:val="hybridMultilevel"/>
    <w:tmpl w:val="246A7F32"/>
    <w:lvl w:ilvl="0" w:tplc="2C0A0001">
      <w:start w:val="1"/>
      <w:numFmt w:val="bullet"/>
      <w:lvlText w:val=""/>
      <w:lvlJc w:val="left"/>
      <w:pPr>
        <w:tabs>
          <w:tab w:val="num" w:pos="720"/>
        </w:tabs>
        <w:ind w:left="720" w:hanging="360"/>
      </w:pPr>
      <w:rPr>
        <w:rFonts w:ascii="Symbol" w:hAnsi="Symbol" w:cs="Symbol"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 w15:restartNumberingAfterBreak="0">
    <w:nsid w:val="3CC1798D"/>
    <w:multiLevelType w:val="hybridMultilevel"/>
    <w:tmpl w:val="B162A480"/>
    <w:lvl w:ilvl="0" w:tplc="2C0A0001">
      <w:start w:val="1"/>
      <w:numFmt w:val="bullet"/>
      <w:lvlText w:val=""/>
      <w:lvlJc w:val="left"/>
      <w:pPr>
        <w:tabs>
          <w:tab w:val="num" w:pos="360"/>
        </w:tabs>
        <w:ind w:left="360" w:hanging="360"/>
      </w:pPr>
      <w:rPr>
        <w:rFonts w:ascii="Symbol" w:hAnsi="Symbol" w:hint="default"/>
      </w:rPr>
    </w:lvl>
    <w:lvl w:ilvl="1" w:tplc="2C0A0003">
      <w:start w:val="1"/>
      <w:numFmt w:val="bullet"/>
      <w:lvlText w:val="o"/>
      <w:lvlJc w:val="left"/>
      <w:pPr>
        <w:tabs>
          <w:tab w:val="num" w:pos="1080"/>
        </w:tabs>
        <w:ind w:left="1080" w:hanging="360"/>
      </w:pPr>
      <w:rPr>
        <w:rFonts w:ascii="Courier New" w:hAnsi="Courier New" w:hint="default"/>
      </w:rPr>
    </w:lvl>
    <w:lvl w:ilvl="2" w:tplc="2C0A0005" w:tentative="1">
      <w:start w:val="1"/>
      <w:numFmt w:val="bullet"/>
      <w:lvlText w:val=""/>
      <w:lvlJc w:val="left"/>
      <w:pPr>
        <w:tabs>
          <w:tab w:val="num" w:pos="1800"/>
        </w:tabs>
        <w:ind w:left="1800" w:hanging="360"/>
      </w:pPr>
      <w:rPr>
        <w:rFonts w:ascii="Wingdings" w:hAnsi="Wingdings" w:hint="default"/>
      </w:rPr>
    </w:lvl>
    <w:lvl w:ilvl="3" w:tplc="2C0A0001" w:tentative="1">
      <w:start w:val="1"/>
      <w:numFmt w:val="bullet"/>
      <w:lvlText w:val=""/>
      <w:lvlJc w:val="left"/>
      <w:pPr>
        <w:tabs>
          <w:tab w:val="num" w:pos="2520"/>
        </w:tabs>
        <w:ind w:left="2520" w:hanging="360"/>
      </w:pPr>
      <w:rPr>
        <w:rFonts w:ascii="Symbol" w:hAnsi="Symbol" w:hint="default"/>
      </w:rPr>
    </w:lvl>
    <w:lvl w:ilvl="4" w:tplc="2C0A0003" w:tentative="1">
      <w:start w:val="1"/>
      <w:numFmt w:val="bullet"/>
      <w:lvlText w:val="o"/>
      <w:lvlJc w:val="left"/>
      <w:pPr>
        <w:tabs>
          <w:tab w:val="num" w:pos="3240"/>
        </w:tabs>
        <w:ind w:left="3240" w:hanging="360"/>
      </w:pPr>
      <w:rPr>
        <w:rFonts w:ascii="Courier New" w:hAnsi="Courier New" w:hint="default"/>
      </w:rPr>
    </w:lvl>
    <w:lvl w:ilvl="5" w:tplc="2C0A0005" w:tentative="1">
      <w:start w:val="1"/>
      <w:numFmt w:val="bullet"/>
      <w:lvlText w:val=""/>
      <w:lvlJc w:val="left"/>
      <w:pPr>
        <w:tabs>
          <w:tab w:val="num" w:pos="3960"/>
        </w:tabs>
        <w:ind w:left="3960" w:hanging="360"/>
      </w:pPr>
      <w:rPr>
        <w:rFonts w:ascii="Wingdings" w:hAnsi="Wingdings" w:hint="default"/>
      </w:rPr>
    </w:lvl>
    <w:lvl w:ilvl="6" w:tplc="2C0A0001" w:tentative="1">
      <w:start w:val="1"/>
      <w:numFmt w:val="bullet"/>
      <w:lvlText w:val=""/>
      <w:lvlJc w:val="left"/>
      <w:pPr>
        <w:tabs>
          <w:tab w:val="num" w:pos="4680"/>
        </w:tabs>
        <w:ind w:left="4680" w:hanging="360"/>
      </w:pPr>
      <w:rPr>
        <w:rFonts w:ascii="Symbol" w:hAnsi="Symbol" w:hint="default"/>
      </w:rPr>
    </w:lvl>
    <w:lvl w:ilvl="7" w:tplc="2C0A0003" w:tentative="1">
      <w:start w:val="1"/>
      <w:numFmt w:val="bullet"/>
      <w:lvlText w:val="o"/>
      <w:lvlJc w:val="left"/>
      <w:pPr>
        <w:tabs>
          <w:tab w:val="num" w:pos="5400"/>
        </w:tabs>
        <w:ind w:left="5400" w:hanging="360"/>
      </w:pPr>
      <w:rPr>
        <w:rFonts w:ascii="Courier New" w:hAnsi="Courier New" w:hint="default"/>
      </w:rPr>
    </w:lvl>
    <w:lvl w:ilvl="8" w:tplc="2C0A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449E2863"/>
    <w:multiLevelType w:val="hybridMultilevel"/>
    <w:tmpl w:val="56B85C06"/>
    <w:lvl w:ilvl="0" w:tplc="2C0A0001">
      <w:start w:val="1"/>
      <w:numFmt w:val="bullet"/>
      <w:lvlText w:val=""/>
      <w:lvlJc w:val="left"/>
      <w:pPr>
        <w:tabs>
          <w:tab w:val="num" w:pos="720"/>
        </w:tabs>
        <w:ind w:left="720" w:hanging="360"/>
      </w:pPr>
      <w:rPr>
        <w:rFonts w:ascii="Symbol" w:hAnsi="Symbol" w:cs="Symbol" w:hint="default"/>
      </w:rPr>
    </w:lvl>
    <w:lvl w:ilvl="1" w:tplc="2C0A0003" w:tentative="1">
      <w:start w:val="1"/>
      <w:numFmt w:val="bullet"/>
      <w:lvlText w:val="o"/>
      <w:lvlJc w:val="left"/>
      <w:pPr>
        <w:tabs>
          <w:tab w:val="num" w:pos="1440"/>
        </w:tabs>
        <w:ind w:left="1440" w:hanging="360"/>
      </w:pPr>
      <w:rPr>
        <w:rFonts w:ascii="Courier New" w:hAnsi="Courier New" w:cs="Courier New" w:hint="default"/>
      </w:rPr>
    </w:lvl>
    <w:lvl w:ilvl="2" w:tplc="2C0A0005" w:tentative="1">
      <w:start w:val="1"/>
      <w:numFmt w:val="bullet"/>
      <w:lvlText w:val=""/>
      <w:lvlJc w:val="left"/>
      <w:pPr>
        <w:tabs>
          <w:tab w:val="num" w:pos="2160"/>
        </w:tabs>
        <w:ind w:left="2160" w:hanging="360"/>
      </w:pPr>
      <w:rPr>
        <w:rFonts w:ascii="Wingdings" w:hAnsi="Wingdings" w:cs="Wingdings" w:hint="default"/>
      </w:rPr>
    </w:lvl>
    <w:lvl w:ilvl="3" w:tplc="2C0A0001" w:tentative="1">
      <w:start w:val="1"/>
      <w:numFmt w:val="bullet"/>
      <w:lvlText w:val=""/>
      <w:lvlJc w:val="left"/>
      <w:pPr>
        <w:tabs>
          <w:tab w:val="num" w:pos="2880"/>
        </w:tabs>
        <w:ind w:left="2880" w:hanging="360"/>
      </w:pPr>
      <w:rPr>
        <w:rFonts w:ascii="Symbol" w:hAnsi="Symbol" w:cs="Symbol" w:hint="default"/>
      </w:rPr>
    </w:lvl>
    <w:lvl w:ilvl="4" w:tplc="2C0A0003" w:tentative="1">
      <w:start w:val="1"/>
      <w:numFmt w:val="bullet"/>
      <w:lvlText w:val="o"/>
      <w:lvlJc w:val="left"/>
      <w:pPr>
        <w:tabs>
          <w:tab w:val="num" w:pos="3600"/>
        </w:tabs>
        <w:ind w:left="3600" w:hanging="360"/>
      </w:pPr>
      <w:rPr>
        <w:rFonts w:ascii="Courier New" w:hAnsi="Courier New" w:cs="Courier New" w:hint="default"/>
      </w:rPr>
    </w:lvl>
    <w:lvl w:ilvl="5" w:tplc="2C0A0005" w:tentative="1">
      <w:start w:val="1"/>
      <w:numFmt w:val="bullet"/>
      <w:lvlText w:val=""/>
      <w:lvlJc w:val="left"/>
      <w:pPr>
        <w:tabs>
          <w:tab w:val="num" w:pos="4320"/>
        </w:tabs>
        <w:ind w:left="4320" w:hanging="360"/>
      </w:pPr>
      <w:rPr>
        <w:rFonts w:ascii="Wingdings" w:hAnsi="Wingdings" w:cs="Wingdings" w:hint="default"/>
      </w:rPr>
    </w:lvl>
    <w:lvl w:ilvl="6" w:tplc="2C0A0001" w:tentative="1">
      <w:start w:val="1"/>
      <w:numFmt w:val="bullet"/>
      <w:lvlText w:val=""/>
      <w:lvlJc w:val="left"/>
      <w:pPr>
        <w:tabs>
          <w:tab w:val="num" w:pos="5040"/>
        </w:tabs>
        <w:ind w:left="5040" w:hanging="360"/>
      </w:pPr>
      <w:rPr>
        <w:rFonts w:ascii="Symbol" w:hAnsi="Symbol" w:cs="Symbol" w:hint="default"/>
      </w:rPr>
    </w:lvl>
    <w:lvl w:ilvl="7" w:tplc="2C0A0003" w:tentative="1">
      <w:start w:val="1"/>
      <w:numFmt w:val="bullet"/>
      <w:lvlText w:val="o"/>
      <w:lvlJc w:val="left"/>
      <w:pPr>
        <w:tabs>
          <w:tab w:val="num" w:pos="5760"/>
        </w:tabs>
        <w:ind w:left="5760" w:hanging="360"/>
      </w:pPr>
      <w:rPr>
        <w:rFonts w:ascii="Courier New" w:hAnsi="Courier New" w:cs="Courier New" w:hint="default"/>
      </w:rPr>
    </w:lvl>
    <w:lvl w:ilvl="8" w:tplc="2C0A0005" w:tentative="1">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44A407A6"/>
    <w:multiLevelType w:val="hybridMultilevel"/>
    <w:tmpl w:val="4E380DB8"/>
    <w:lvl w:ilvl="0" w:tplc="2C0A0001">
      <w:start w:val="1"/>
      <w:numFmt w:val="bullet"/>
      <w:lvlText w:val=""/>
      <w:lvlJc w:val="left"/>
      <w:pPr>
        <w:tabs>
          <w:tab w:val="num" w:pos="720"/>
        </w:tabs>
        <w:ind w:left="720" w:hanging="360"/>
      </w:pPr>
      <w:rPr>
        <w:rFonts w:ascii="Symbol" w:hAnsi="Symbol" w:cs="Symbol" w:hint="default"/>
      </w:rPr>
    </w:lvl>
    <w:lvl w:ilvl="1" w:tplc="2C0A0003">
      <w:start w:val="1"/>
      <w:numFmt w:val="bullet"/>
      <w:lvlText w:val="o"/>
      <w:lvlJc w:val="left"/>
      <w:pPr>
        <w:tabs>
          <w:tab w:val="num" w:pos="1440"/>
        </w:tabs>
        <w:ind w:left="1440" w:hanging="360"/>
      </w:pPr>
      <w:rPr>
        <w:rFonts w:ascii="Courier New" w:hAnsi="Courier New" w:cs="Courier New" w:hint="default"/>
      </w:rPr>
    </w:lvl>
    <w:lvl w:ilvl="2" w:tplc="2C0A0005">
      <w:start w:val="1"/>
      <w:numFmt w:val="bullet"/>
      <w:lvlText w:val=""/>
      <w:lvlJc w:val="left"/>
      <w:pPr>
        <w:tabs>
          <w:tab w:val="num" w:pos="2160"/>
        </w:tabs>
        <w:ind w:left="2160" w:hanging="360"/>
      </w:pPr>
      <w:rPr>
        <w:rFonts w:ascii="Wingdings" w:hAnsi="Wingdings" w:cs="Wingdings" w:hint="default"/>
      </w:rPr>
    </w:lvl>
    <w:lvl w:ilvl="3" w:tplc="2C0A0001">
      <w:start w:val="1"/>
      <w:numFmt w:val="bullet"/>
      <w:lvlText w:val=""/>
      <w:lvlJc w:val="left"/>
      <w:pPr>
        <w:tabs>
          <w:tab w:val="num" w:pos="2880"/>
        </w:tabs>
        <w:ind w:left="2880" w:hanging="360"/>
      </w:pPr>
      <w:rPr>
        <w:rFonts w:ascii="Symbol" w:hAnsi="Symbol" w:cs="Symbol" w:hint="default"/>
      </w:rPr>
    </w:lvl>
    <w:lvl w:ilvl="4" w:tplc="2C0A0003">
      <w:start w:val="1"/>
      <w:numFmt w:val="bullet"/>
      <w:lvlText w:val="o"/>
      <w:lvlJc w:val="left"/>
      <w:pPr>
        <w:tabs>
          <w:tab w:val="num" w:pos="3600"/>
        </w:tabs>
        <w:ind w:left="3600" w:hanging="360"/>
      </w:pPr>
      <w:rPr>
        <w:rFonts w:ascii="Courier New" w:hAnsi="Courier New" w:cs="Courier New" w:hint="default"/>
      </w:rPr>
    </w:lvl>
    <w:lvl w:ilvl="5" w:tplc="2C0A0005">
      <w:start w:val="1"/>
      <w:numFmt w:val="bullet"/>
      <w:lvlText w:val=""/>
      <w:lvlJc w:val="left"/>
      <w:pPr>
        <w:tabs>
          <w:tab w:val="num" w:pos="4320"/>
        </w:tabs>
        <w:ind w:left="4320" w:hanging="360"/>
      </w:pPr>
      <w:rPr>
        <w:rFonts w:ascii="Wingdings" w:hAnsi="Wingdings" w:cs="Wingdings" w:hint="default"/>
      </w:rPr>
    </w:lvl>
    <w:lvl w:ilvl="6" w:tplc="2C0A0001">
      <w:start w:val="1"/>
      <w:numFmt w:val="bullet"/>
      <w:lvlText w:val=""/>
      <w:lvlJc w:val="left"/>
      <w:pPr>
        <w:tabs>
          <w:tab w:val="num" w:pos="5040"/>
        </w:tabs>
        <w:ind w:left="5040" w:hanging="360"/>
      </w:pPr>
      <w:rPr>
        <w:rFonts w:ascii="Symbol" w:hAnsi="Symbol" w:cs="Symbol" w:hint="default"/>
      </w:rPr>
    </w:lvl>
    <w:lvl w:ilvl="7" w:tplc="2C0A0003">
      <w:start w:val="1"/>
      <w:numFmt w:val="bullet"/>
      <w:lvlText w:val="o"/>
      <w:lvlJc w:val="left"/>
      <w:pPr>
        <w:tabs>
          <w:tab w:val="num" w:pos="5760"/>
        </w:tabs>
        <w:ind w:left="5760" w:hanging="360"/>
      </w:pPr>
      <w:rPr>
        <w:rFonts w:ascii="Courier New" w:hAnsi="Courier New" w:cs="Courier New" w:hint="default"/>
      </w:rPr>
    </w:lvl>
    <w:lvl w:ilvl="8" w:tplc="2C0A0005">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4B4555FD"/>
    <w:multiLevelType w:val="hybridMultilevel"/>
    <w:tmpl w:val="8222F8F2"/>
    <w:lvl w:ilvl="0" w:tplc="2C0A0001">
      <w:start w:val="1"/>
      <w:numFmt w:val="bullet"/>
      <w:lvlText w:val=""/>
      <w:lvlJc w:val="left"/>
      <w:pPr>
        <w:tabs>
          <w:tab w:val="num" w:pos="720"/>
        </w:tabs>
        <w:ind w:left="720" w:hanging="360"/>
      </w:pPr>
      <w:rPr>
        <w:rFonts w:ascii="Symbol" w:hAnsi="Symbol" w:cs="Symbol" w:hint="default"/>
      </w:rPr>
    </w:lvl>
    <w:lvl w:ilvl="1" w:tplc="2C0A0003" w:tentative="1">
      <w:start w:val="1"/>
      <w:numFmt w:val="bullet"/>
      <w:lvlText w:val="o"/>
      <w:lvlJc w:val="left"/>
      <w:pPr>
        <w:tabs>
          <w:tab w:val="num" w:pos="1440"/>
        </w:tabs>
        <w:ind w:left="1440" w:hanging="360"/>
      </w:pPr>
      <w:rPr>
        <w:rFonts w:ascii="Courier New" w:hAnsi="Courier New" w:cs="Courier New" w:hint="default"/>
      </w:rPr>
    </w:lvl>
    <w:lvl w:ilvl="2" w:tplc="2C0A0005" w:tentative="1">
      <w:start w:val="1"/>
      <w:numFmt w:val="bullet"/>
      <w:lvlText w:val=""/>
      <w:lvlJc w:val="left"/>
      <w:pPr>
        <w:tabs>
          <w:tab w:val="num" w:pos="2160"/>
        </w:tabs>
        <w:ind w:left="2160" w:hanging="360"/>
      </w:pPr>
      <w:rPr>
        <w:rFonts w:ascii="Wingdings" w:hAnsi="Wingdings" w:cs="Wingdings" w:hint="default"/>
      </w:rPr>
    </w:lvl>
    <w:lvl w:ilvl="3" w:tplc="2C0A0001" w:tentative="1">
      <w:start w:val="1"/>
      <w:numFmt w:val="bullet"/>
      <w:lvlText w:val=""/>
      <w:lvlJc w:val="left"/>
      <w:pPr>
        <w:tabs>
          <w:tab w:val="num" w:pos="2880"/>
        </w:tabs>
        <w:ind w:left="2880" w:hanging="360"/>
      </w:pPr>
      <w:rPr>
        <w:rFonts w:ascii="Symbol" w:hAnsi="Symbol" w:cs="Symbol" w:hint="default"/>
      </w:rPr>
    </w:lvl>
    <w:lvl w:ilvl="4" w:tplc="2C0A0003" w:tentative="1">
      <w:start w:val="1"/>
      <w:numFmt w:val="bullet"/>
      <w:lvlText w:val="o"/>
      <w:lvlJc w:val="left"/>
      <w:pPr>
        <w:tabs>
          <w:tab w:val="num" w:pos="3600"/>
        </w:tabs>
        <w:ind w:left="3600" w:hanging="360"/>
      </w:pPr>
      <w:rPr>
        <w:rFonts w:ascii="Courier New" w:hAnsi="Courier New" w:cs="Courier New" w:hint="default"/>
      </w:rPr>
    </w:lvl>
    <w:lvl w:ilvl="5" w:tplc="2C0A0005" w:tentative="1">
      <w:start w:val="1"/>
      <w:numFmt w:val="bullet"/>
      <w:lvlText w:val=""/>
      <w:lvlJc w:val="left"/>
      <w:pPr>
        <w:tabs>
          <w:tab w:val="num" w:pos="4320"/>
        </w:tabs>
        <w:ind w:left="4320" w:hanging="360"/>
      </w:pPr>
      <w:rPr>
        <w:rFonts w:ascii="Wingdings" w:hAnsi="Wingdings" w:cs="Wingdings" w:hint="default"/>
      </w:rPr>
    </w:lvl>
    <w:lvl w:ilvl="6" w:tplc="2C0A0001" w:tentative="1">
      <w:start w:val="1"/>
      <w:numFmt w:val="bullet"/>
      <w:lvlText w:val=""/>
      <w:lvlJc w:val="left"/>
      <w:pPr>
        <w:tabs>
          <w:tab w:val="num" w:pos="5040"/>
        </w:tabs>
        <w:ind w:left="5040" w:hanging="360"/>
      </w:pPr>
      <w:rPr>
        <w:rFonts w:ascii="Symbol" w:hAnsi="Symbol" w:cs="Symbol" w:hint="default"/>
      </w:rPr>
    </w:lvl>
    <w:lvl w:ilvl="7" w:tplc="2C0A0003" w:tentative="1">
      <w:start w:val="1"/>
      <w:numFmt w:val="bullet"/>
      <w:lvlText w:val="o"/>
      <w:lvlJc w:val="left"/>
      <w:pPr>
        <w:tabs>
          <w:tab w:val="num" w:pos="5760"/>
        </w:tabs>
        <w:ind w:left="5760" w:hanging="360"/>
      </w:pPr>
      <w:rPr>
        <w:rFonts w:ascii="Courier New" w:hAnsi="Courier New" w:cs="Courier New" w:hint="default"/>
      </w:rPr>
    </w:lvl>
    <w:lvl w:ilvl="8" w:tplc="2C0A0005" w:tentative="1">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670C0D10"/>
    <w:multiLevelType w:val="hybridMultilevel"/>
    <w:tmpl w:val="AC40B47C"/>
    <w:lvl w:ilvl="0" w:tplc="2C0A0001">
      <w:start w:val="1"/>
      <w:numFmt w:val="bullet"/>
      <w:lvlText w:val=""/>
      <w:lvlJc w:val="left"/>
      <w:pPr>
        <w:tabs>
          <w:tab w:val="num" w:pos="360"/>
        </w:tabs>
        <w:ind w:left="360" w:hanging="360"/>
      </w:pPr>
      <w:rPr>
        <w:rFonts w:ascii="Symbol" w:hAnsi="Symbol" w:hint="default"/>
      </w:rPr>
    </w:lvl>
    <w:lvl w:ilvl="1" w:tplc="2C0A0003" w:tentative="1">
      <w:start w:val="1"/>
      <w:numFmt w:val="bullet"/>
      <w:lvlText w:val="o"/>
      <w:lvlJc w:val="left"/>
      <w:pPr>
        <w:tabs>
          <w:tab w:val="num" w:pos="1080"/>
        </w:tabs>
        <w:ind w:left="1080" w:hanging="360"/>
      </w:pPr>
      <w:rPr>
        <w:rFonts w:ascii="Courier New" w:hAnsi="Courier New" w:hint="default"/>
      </w:rPr>
    </w:lvl>
    <w:lvl w:ilvl="2" w:tplc="2C0A0005" w:tentative="1">
      <w:start w:val="1"/>
      <w:numFmt w:val="bullet"/>
      <w:lvlText w:val=""/>
      <w:lvlJc w:val="left"/>
      <w:pPr>
        <w:tabs>
          <w:tab w:val="num" w:pos="1800"/>
        </w:tabs>
        <w:ind w:left="1800" w:hanging="360"/>
      </w:pPr>
      <w:rPr>
        <w:rFonts w:ascii="Wingdings" w:hAnsi="Wingdings" w:hint="default"/>
      </w:rPr>
    </w:lvl>
    <w:lvl w:ilvl="3" w:tplc="2C0A0001" w:tentative="1">
      <w:start w:val="1"/>
      <w:numFmt w:val="bullet"/>
      <w:lvlText w:val=""/>
      <w:lvlJc w:val="left"/>
      <w:pPr>
        <w:tabs>
          <w:tab w:val="num" w:pos="2520"/>
        </w:tabs>
        <w:ind w:left="2520" w:hanging="360"/>
      </w:pPr>
      <w:rPr>
        <w:rFonts w:ascii="Symbol" w:hAnsi="Symbol" w:hint="default"/>
      </w:rPr>
    </w:lvl>
    <w:lvl w:ilvl="4" w:tplc="2C0A0003" w:tentative="1">
      <w:start w:val="1"/>
      <w:numFmt w:val="bullet"/>
      <w:lvlText w:val="o"/>
      <w:lvlJc w:val="left"/>
      <w:pPr>
        <w:tabs>
          <w:tab w:val="num" w:pos="3240"/>
        </w:tabs>
        <w:ind w:left="3240" w:hanging="360"/>
      </w:pPr>
      <w:rPr>
        <w:rFonts w:ascii="Courier New" w:hAnsi="Courier New" w:hint="default"/>
      </w:rPr>
    </w:lvl>
    <w:lvl w:ilvl="5" w:tplc="2C0A0005" w:tentative="1">
      <w:start w:val="1"/>
      <w:numFmt w:val="bullet"/>
      <w:lvlText w:val=""/>
      <w:lvlJc w:val="left"/>
      <w:pPr>
        <w:tabs>
          <w:tab w:val="num" w:pos="3960"/>
        </w:tabs>
        <w:ind w:left="3960" w:hanging="360"/>
      </w:pPr>
      <w:rPr>
        <w:rFonts w:ascii="Wingdings" w:hAnsi="Wingdings" w:hint="default"/>
      </w:rPr>
    </w:lvl>
    <w:lvl w:ilvl="6" w:tplc="2C0A0001" w:tentative="1">
      <w:start w:val="1"/>
      <w:numFmt w:val="bullet"/>
      <w:lvlText w:val=""/>
      <w:lvlJc w:val="left"/>
      <w:pPr>
        <w:tabs>
          <w:tab w:val="num" w:pos="4680"/>
        </w:tabs>
        <w:ind w:left="4680" w:hanging="360"/>
      </w:pPr>
      <w:rPr>
        <w:rFonts w:ascii="Symbol" w:hAnsi="Symbol" w:hint="default"/>
      </w:rPr>
    </w:lvl>
    <w:lvl w:ilvl="7" w:tplc="2C0A0003" w:tentative="1">
      <w:start w:val="1"/>
      <w:numFmt w:val="bullet"/>
      <w:lvlText w:val="o"/>
      <w:lvlJc w:val="left"/>
      <w:pPr>
        <w:tabs>
          <w:tab w:val="num" w:pos="5400"/>
        </w:tabs>
        <w:ind w:left="5400" w:hanging="360"/>
      </w:pPr>
      <w:rPr>
        <w:rFonts w:ascii="Courier New" w:hAnsi="Courier New" w:hint="default"/>
      </w:rPr>
    </w:lvl>
    <w:lvl w:ilvl="8" w:tplc="2C0A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6"/>
  </w:num>
  <w:num w:numId="3">
    <w:abstractNumId w:val="0"/>
  </w:num>
  <w:num w:numId="4">
    <w:abstractNumId w:val="3"/>
  </w:num>
  <w:num w:numId="5">
    <w:abstractNumId w:val="8"/>
  </w:num>
  <w:num w:numId="6">
    <w:abstractNumId w:val="10"/>
  </w:num>
  <w:num w:numId="7">
    <w:abstractNumId w:val="7"/>
  </w:num>
  <w:num w:numId="8">
    <w:abstractNumId w:val="5"/>
  </w:num>
  <w:num w:numId="9">
    <w:abstractNumId w:val="4"/>
  </w:num>
  <w:num w:numId="10">
    <w:abstractNumId w:val="11"/>
  </w:num>
  <w:num w:numId="11">
    <w:abstractNumId w:val="1"/>
  </w:num>
  <w:num w:numId="12">
    <w:abstractNumId w:val="9"/>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756"/>
    <w:rsid w:val="00001756"/>
    <w:rsid w:val="00003DAF"/>
    <w:rsid w:val="00015C23"/>
    <w:rsid w:val="0003671F"/>
    <w:rsid w:val="00037C0D"/>
    <w:rsid w:val="00046173"/>
    <w:rsid w:val="00046B0B"/>
    <w:rsid w:val="000735C0"/>
    <w:rsid w:val="00073B1E"/>
    <w:rsid w:val="00073F1C"/>
    <w:rsid w:val="00084810"/>
    <w:rsid w:val="000A2672"/>
    <w:rsid w:val="000A283F"/>
    <w:rsid w:val="000B0A67"/>
    <w:rsid w:val="000E2169"/>
    <w:rsid w:val="001051DB"/>
    <w:rsid w:val="001070D5"/>
    <w:rsid w:val="0011211D"/>
    <w:rsid w:val="001176D9"/>
    <w:rsid w:val="001238FE"/>
    <w:rsid w:val="00154636"/>
    <w:rsid w:val="0015512F"/>
    <w:rsid w:val="00160AA2"/>
    <w:rsid w:val="00181036"/>
    <w:rsid w:val="00183455"/>
    <w:rsid w:val="001938A7"/>
    <w:rsid w:val="00197EA4"/>
    <w:rsid w:val="001A1BE6"/>
    <w:rsid w:val="001C3478"/>
    <w:rsid w:val="001D1412"/>
    <w:rsid w:val="001D25A8"/>
    <w:rsid w:val="002061B4"/>
    <w:rsid w:val="00212ADF"/>
    <w:rsid w:val="00250053"/>
    <w:rsid w:val="00255827"/>
    <w:rsid w:val="002E0225"/>
    <w:rsid w:val="003753A2"/>
    <w:rsid w:val="003808BA"/>
    <w:rsid w:val="00393699"/>
    <w:rsid w:val="003D185B"/>
    <w:rsid w:val="003D3804"/>
    <w:rsid w:val="003E23F7"/>
    <w:rsid w:val="004162F8"/>
    <w:rsid w:val="00420BB0"/>
    <w:rsid w:val="00436C69"/>
    <w:rsid w:val="00446A15"/>
    <w:rsid w:val="00483446"/>
    <w:rsid w:val="00484CAF"/>
    <w:rsid w:val="0049156D"/>
    <w:rsid w:val="0051307D"/>
    <w:rsid w:val="00537E1D"/>
    <w:rsid w:val="00543A2E"/>
    <w:rsid w:val="00561E25"/>
    <w:rsid w:val="005A14CC"/>
    <w:rsid w:val="005C3D05"/>
    <w:rsid w:val="005E6B78"/>
    <w:rsid w:val="00601B1B"/>
    <w:rsid w:val="00602FD6"/>
    <w:rsid w:val="00606B7E"/>
    <w:rsid w:val="0064162D"/>
    <w:rsid w:val="00655A04"/>
    <w:rsid w:val="006639B7"/>
    <w:rsid w:val="00664598"/>
    <w:rsid w:val="0067100F"/>
    <w:rsid w:val="00687204"/>
    <w:rsid w:val="006B1A4A"/>
    <w:rsid w:val="006C33B3"/>
    <w:rsid w:val="006E48D3"/>
    <w:rsid w:val="007245EB"/>
    <w:rsid w:val="00726D00"/>
    <w:rsid w:val="007515C2"/>
    <w:rsid w:val="007677C1"/>
    <w:rsid w:val="00773C8E"/>
    <w:rsid w:val="00773CAA"/>
    <w:rsid w:val="00790A22"/>
    <w:rsid w:val="007943ED"/>
    <w:rsid w:val="007D1417"/>
    <w:rsid w:val="007E5510"/>
    <w:rsid w:val="007E553A"/>
    <w:rsid w:val="007E7464"/>
    <w:rsid w:val="007E76B0"/>
    <w:rsid w:val="007E7C3A"/>
    <w:rsid w:val="008259EA"/>
    <w:rsid w:val="00833022"/>
    <w:rsid w:val="00842629"/>
    <w:rsid w:val="008759ED"/>
    <w:rsid w:val="00893201"/>
    <w:rsid w:val="008C4070"/>
    <w:rsid w:val="008C5B03"/>
    <w:rsid w:val="008F0A1B"/>
    <w:rsid w:val="00913183"/>
    <w:rsid w:val="00967662"/>
    <w:rsid w:val="0099065F"/>
    <w:rsid w:val="009A333A"/>
    <w:rsid w:val="009B20DC"/>
    <w:rsid w:val="009B2DAC"/>
    <w:rsid w:val="009B6430"/>
    <w:rsid w:val="009E0091"/>
    <w:rsid w:val="009E153A"/>
    <w:rsid w:val="00A70552"/>
    <w:rsid w:val="00A929FD"/>
    <w:rsid w:val="00AD1C39"/>
    <w:rsid w:val="00B1030D"/>
    <w:rsid w:val="00B24369"/>
    <w:rsid w:val="00B476C4"/>
    <w:rsid w:val="00B60C5B"/>
    <w:rsid w:val="00B74BAF"/>
    <w:rsid w:val="00BA2EB5"/>
    <w:rsid w:val="00BB18F2"/>
    <w:rsid w:val="00BB483B"/>
    <w:rsid w:val="00BC6CEB"/>
    <w:rsid w:val="00BF6614"/>
    <w:rsid w:val="00C025FA"/>
    <w:rsid w:val="00C6083B"/>
    <w:rsid w:val="00C85911"/>
    <w:rsid w:val="00CA12A6"/>
    <w:rsid w:val="00CA6142"/>
    <w:rsid w:val="00CB2E04"/>
    <w:rsid w:val="00CD75F3"/>
    <w:rsid w:val="00CE00E4"/>
    <w:rsid w:val="00CE1761"/>
    <w:rsid w:val="00D27887"/>
    <w:rsid w:val="00D35FD0"/>
    <w:rsid w:val="00D4177B"/>
    <w:rsid w:val="00D8348E"/>
    <w:rsid w:val="00DA7458"/>
    <w:rsid w:val="00DA7F2A"/>
    <w:rsid w:val="00DB0CB6"/>
    <w:rsid w:val="00DD6C6D"/>
    <w:rsid w:val="00DE20FD"/>
    <w:rsid w:val="00E22612"/>
    <w:rsid w:val="00E2396E"/>
    <w:rsid w:val="00E41BC3"/>
    <w:rsid w:val="00E45071"/>
    <w:rsid w:val="00E6272D"/>
    <w:rsid w:val="00E72255"/>
    <w:rsid w:val="00E96182"/>
    <w:rsid w:val="00ED4FC5"/>
    <w:rsid w:val="00F03976"/>
    <w:rsid w:val="00F32222"/>
    <w:rsid w:val="00F406C1"/>
    <w:rsid w:val="00F761E3"/>
    <w:rsid w:val="00F927ED"/>
    <w:rsid w:val="00F94DE9"/>
    <w:rsid w:val="00FC5AC4"/>
    <w:rsid w:val="00FE25CB"/>
    <w:rsid w:val="00FF54B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4261FEF"/>
  <w14:defaultImageDpi w14:val="0"/>
  <w15:docId w15:val="{8E251A08-CB27-446A-B2A7-CF12E5672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AR" w:eastAsia="es-A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semiHidden="1"/>
    <w:lsdException w:name="caption" w:semiHidden="1" w:uiPriority="35" w:unhideWhenUsed="1" w:qFormat="1"/>
    <w:lsdException w:name="footnote reference" w:semiHidden="1"/>
    <w:lsdException w:name="endnote reference" w:semiHidden="1"/>
    <w:lsdException w:name="endnote text" w:semiHidden="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Hyperlink" w:semiHidden="1"/>
    <w:lsdException w:name="Strong" w:uiPriority="22" w:qFormat="1"/>
    <w:lsdException w:name="Emphasis" w:uiPriority="20" w:qFormat="1"/>
    <w:lsdException w:name="HTML Preformatted" w:semiHidden="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jc w:val="both"/>
    </w:pPr>
    <w:rPr>
      <w:rFonts w:ascii="Century Gothic" w:hAnsi="Century Gothic" w:cs="Century Gothic"/>
      <w:sz w:val="22"/>
      <w:szCs w:val="22"/>
      <w:lang w:val="es-ES_tradnl"/>
    </w:rPr>
  </w:style>
  <w:style w:type="paragraph" w:styleId="Ttulo2">
    <w:name w:val="heading 2"/>
    <w:basedOn w:val="Normal"/>
    <w:next w:val="Normal"/>
    <w:link w:val="Ttulo2Car"/>
    <w:uiPriority w:val="9"/>
    <w:semiHidden/>
    <w:unhideWhenUsed/>
    <w:qFormat/>
    <w:rsid w:val="00393699"/>
    <w:pPr>
      <w:keepNext/>
      <w:keepLines/>
      <w:spacing w:before="40"/>
      <w:outlineLvl w:val="1"/>
    </w:pPr>
    <w:rPr>
      <w:rFonts w:ascii="Calibri Light" w:hAnsi="Calibri Light" w:cs="Times New Roman"/>
      <w:color w:val="2E74B5"/>
      <w:sz w:val="26"/>
      <w:szCs w:val="26"/>
    </w:rPr>
  </w:style>
  <w:style w:type="paragraph" w:styleId="Ttulo4">
    <w:name w:val="heading 4"/>
    <w:basedOn w:val="Normal"/>
    <w:next w:val="Normal"/>
    <w:link w:val="Ttulo4Car"/>
    <w:uiPriority w:val="9"/>
    <w:semiHidden/>
    <w:unhideWhenUsed/>
    <w:qFormat/>
    <w:rsid w:val="007515C2"/>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ircularTema">
    <w:name w:val="CircularTema"/>
    <w:basedOn w:val="Normal"/>
    <w:uiPriority w:val="99"/>
    <w:pPr>
      <w:jc w:val="center"/>
    </w:pPr>
    <w:rPr>
      <w:u w:val="single"/>
    </w:rPr>
  </w:style>
  <w:style w:type="paragraph" w:customStyle="1" w:styleId="CircularTexto">
    <w:name w:val="CircularTexto"/>
    <w:basedOn w:val="Normal"/>
    <w:uiPriority w:val="99"/>
  </w:style>
  <w:style w:type="paragraph" w:customStyle="1" w:styleId="CircularTitulo">
    <w:name w:val="CircularTitulo"/>
    <w:basedOn w:val="Normal"/>
    <w:uiPriority w:val="99"/>
    <w:pPr>
      <w:jc w:val="center"/>
    </w:pPr>
    <w:rPr>
      <w:b/>
      <w:bCs/>
      <w:spacing w:val="100"/>
      <w:sz w:val="24"/>
      <w:szCs w:val="24"/>
      <w:u w:val="single"/>
    </w:rPr>
  </w:style>
  <w:style w:type="character" w:styleId="Hipervnculo">
    <w:name w:val="Hyperlink"/>
    <w:uiPriority w:val="99"/>
    <w:rPr>
      <w:rFonts w:cs="Times New Roman"/>
      <w:color w:val="0000FF"/>
      <w:u w:val="single"/>
    </w:rPr>
  </w:style>
  <w:style w:type="paragraph" w:styleId="Textonotaalfinal">
    <w:name w:val="endnote text"/>
    <w:basedOn w:val="Normal"/>
    <w:link w:val="TextonotaalfinalCar"/>
    <w:uiPriority w:val="99"/>
    <w:semiHidden/>
    <w:rsid w:val="00483446"/>
    <w:rPr>
      <w:sz w:val="20"/>
      <w:szCs w:val="20"/>
    </w:rPr>
  </w:style>
  <w:style w:type="character" w:customStyle="1" w:styleId="TextonotaalfinalCar">
    <w:name w:val="Texto nota al final Car"/>
    <w:link w:val="Textonotaalfinal"/>
    <w:uiPriority w:val="99"/>
    <w:semiHidden/>
    <w:locked/>
    <w:rPr>
      <w:rFonts w:ascii="Century Gothic" w:hAnsi="Century Gothic" w:cs="Century Gothic"/>
      <w:sz w:val="20"/>
      <w:szCs w:val="20"/>
      <w:lang w:val="es-ES_tradnl" w:eastAsia="es-AR"/>
    </w:rPr>
  </w:style>
  <w:style w:type="character" w:styleId="Refdenotaalfinal">
    <w:name w:val="endnote reference"/>
    <w:uiPriority w:val="99"/>
    <w:semiHidden/>
    <w:rsid w:val="00483446"/>
    <w:rPr>
      <w:rFonts w:cs="Times New Roman"/>
      <w:vertAlign w:val="superscript"/>
    </w:rPr>
  </w:style>
  <w:style w:type="paragraph" w:styleId="Textonotapie">
    <w:name w:val="footnote text"/>
    <w:basedOn w:val="Normal"/>
    <w:link w:val="TextonotapieCar"/>
    <w:uiPriority w:val="99"/>
    <w:semiHidden/>
    <w:rsid w:val="00726D00"/>
    <w:rPr>
      <w:sz w:val="20"/>
      <w:szCs w:val="20"/>
    </w:rPr>
  </w:style>
  <w:style w:type="character" w:customStyle="1" w:styleId="TextonotapieCar">
    <w:name w:val="Texto nota pie Car"/>
    <w:link w:val="Textonotapie"/>
    <w:uiPriority w:val="99"/>
    <w:semiHidden/>
    <w:locked/>
    <w:rPr>
      <w:rFonts w:ascii="Century Gothic" w:hAnsi="Century Gothic" w:cs="Century Gothic"/>
      <w:sz w:val="20"/>
      <w:szCs w:val="20"/>
      <w:lang w:val="es-ES_tradnl" w:eastAsia="es-AR"/>
    </w:rPr>
  </w:style>
  <w:style w:type="character" w:styleId="Refdenotaalpie">
    <w:name w:val="footnote reference"/>
    <w:uiPriority w:val="99"/>
    <w:semiHidden/>
    <w:rsid w:val="00726D00"/>
    <w:rPr>
      <w:rFonts w:cs="Times New Roman"/>
      <w:vertAlign w:val="superscript"/>
    </w:rPr>
  </w:style>
  <w:style w:type="paragraph" w:styleId="HTMLconformatoprevio">
    <w:name w:val="HTML Preformatted"/>
    <w:basedOn w:val="Normal"/>
    <w:link w:val="HTMLconformatoprevioCar"/>
    <w:uiPriority w:val="99"/>
    <w:rsid w:val="00DA7F2A"/>
    <w:rPr>
      <w:rFonts w:ascii="Courier New" w:hAnsi="Courier New" w:cs="Courier New"/>
      <w:sz w:val="20"/>
      <w:szCs w:val="20"/>
    </w:rPr>
  </w:style>
  <w:style w:type="character" w:customStyle="1" w:styleId="HTMLconformatoprevioCar">
    <w:name w:val="HTML con formato previo Car"/>
    <w:link w:val="HTMLconformatoprevio"/>
    <w:uiPriority w:val="99"/>
    <w:semiHidden/>
    <w:locked/>
    <w:rPr>
      <w:rFonts w:ascii="Courier New" w:hAnsi="Courier New" w:cs="Courier New"/>
      <w:sz w:val="20"/>
      <w:szCs w:val="20"/>
      <w:lang w:val="es-ES_tradnl" w:eastAsia="x-none"/>
    </w:rPr>
  </w:style>
  <w:style w:type="paragraph" w:styleId="Encabezado">
    <w:name w:val="header"/>
    <w:basedOn w:val="Normal"/>
    <w:link w:val="EncabezadoCar"/>
    <w:uiPriority w:val="99"/>
    <w:rsid w:val="00393699"/>
    <w:pPr>
      <w:tabs>
        <w:tab w:val="center" w:pos="4419"/>
        <w:tab w:val="right" w:pos="8838"/>
      </w:tabs>
    </w:pPr>
  </w:style>
  <w:style w:type="character" w:customStyle="1" w:styleId="EncabezadoCar">
    <w:name w:val="Encabezado Car"/>
    <w:link w:val="Encabezado"/>
    <w:uiPriority w:val="99"/>
    <w:rsid w:val="00393699"/>
    <w:rPr>
      <w:rFonts w:ascii="Century Gothic" w:hAnsi="Century Gothic" w:cs="Century Gothic"/>
      <w:lang w:val="es-ES_tradnl"/>
    </w:rPr>
  </w:style>
  <w:style w:type="paragraph" w:styleId="Piedepgina">
    <w:name w:val="footer"/>
    <w:basedOn w:val="Normal"/>
    <w:link w:val="PiedepginaCar"/>
    <w:uiPriority w:val="99"/>
    <w:rsid w:val="00393699"/>
    <w:pPr>
      <w:tabs>
        <w:tab w:val="center" w:pos="4419"/>
        <w:tab w:val="right" w:pos="8838"/>
      </w:tabs>
    </w:pPr>
  </w:style>
  <w:style w:type="character" w:customStyle="1" w:styleId="PiedepginaCar">
    <w:name w:val="Pie de página Car"/>
    <w:link w:val="Piedepgina"/>
    <w:uiPriority w:val="99"/>
    <w:rsid w:val="00393699"/>
    <w:rPr>
      <w:rFonts w:ascii="Century Gothic" w:hAnsi="Century Gothic" w:cs="Century Gothic"/>
      <w:lang w:val="es-ES_tradnl"/>
    </w:rPr>
  </w:style>
  <w:style w:type="character" w:customStyle="1" w:styleId="Ttulo2Car">
    <w:name w:val="Título 2 Car"/>
    <w:link w:val="Ttulo2"/>
    <w:uiPriority w:val="9"/>
    <w:semiHidden/>
    <w:rsid w:val="00393699"/>
    <w:rPr>
      <w:rFonts w:ascii="Calibri Light" w:hAnsi="Calibri Light"/>
      <w:color w:val="2E74B5"/>
      <w:sz w:val="26"/>
      <w:szCs w:val="26"/>
      <w:lang w:val="es-ES_tradnl"/>
    </w:rPr>
  </w:style>
  <w:style w:type="character" w:customStyle="1" w:styleId="sumarionovedades">
    <w:name w:val="sumarionovedades"/>
    <w:uiPriority w:val="99"/>
    <w:rsid w:val="006E48D3"/>
  </w:style>
  <w:style w:type="paragraph" w:styleId="NormalWeb">
    <w:name w:val="Normal (Web)"/>
    <w:basedOn w:val="Normal"/>
    <w:uiPriority w:val="99"/>
    <w:unhideWhenUsed/>
    <w:rsid w:val="00AD1C39"/>
    <w:pPr>
      <w:widowControl/>
      <w:autoSpaceDE/>
      <w:autoSpaceDN/>
      <w:spacing w:before="100" w:beforeAutospacing="1" w:after="100" w:afterAutospacing="1"/>
      <w:jc w:val="left"/>
    </w:pPr>
    <w:rPr>
      <w:rFonts w:ascii="Times New Roman" w:eastAsia="Calibri" w:hAnsi="Times New Roman" w:cs="Times New Roman"/>
      <w:sz w:val="24"/>
      <w:szCs w:val="24"/>
      <w:lang w:val="es-AR"/>
    </w:rPr>
  </w:style>
  <w:style w:type="paragraph" w:styleId="Sinespaciado">
    <w:name w:val="No Spacing"/>
    <w:uiPriority w:val="99"/>
    <w:qFormat/>
    <w:rsid w:val="00BF6614"/>
    <w:rPr>
      <w:rFonts w:ascii="Calibri" w:hAnsi="Calibri" w:cs="Calibri"/>
      <w:sz w:val="22"/>
      <w:szCs w:val="22"/>
      <w:lang w:val="es-ES" w:eastAsia="en-US"/>
    </w:rPr>
  </w:style>
  <w:style w:type="character" w:customStyle="1" w:styleId="hipervnculo0">
    <w:name w:val="hipervnculo"/>
    <w:basedOn w:val="Fuentedeprrafopredeter"/>
    <w:uiPriority w:val="99"/>
    <w:rsid w:val="008C5B03"/>
    <w:rPr>
      <w:rFonts w:cs="Times New Roman"/>
    </w:rPr>
  </w:style>
  <w:style w:type="character" w:customStyle="1" w:styleId="Ttulo4Car">
    <w:name w:val="Título 4 Car"/>
    <w:basedOn w:val="Fuentedeprrafopredeter"/>
    <w:link w:val="Ttulo4"/>
    <w:uiPriority w:val="9"/>
    <w:semiHidden/>
    <w:rsid w:val="007515C2"/>
    <w:rPr>
      <w:rFonts w:asciiTheme="majorHAnsi" w:eastAsiaTheme="majorEastAsia" w:hAnsiTheme="majorHAnsi" w:cstheme="majorBidi"/>
      <w:i/>
      <w:iCs/>
      <w:color w:val="2E74B5" w:themeColor="accent1" w:themeShade="BF"/>
      <w:sz w:val="22"/>
      <w:szCs w:val="22"/>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593631">
      <w:bodyDiv w:val="1"/>
      <w:marLeft w:val="0"/>
      <w:marRight w:val="0"/>
      <w:marTop w:val="0"/>
      <w:marBottom w:val="0"/>
      <w:divBdr>
        <w:top w:val="none" w:sz="0" w:space="0" w:color="auto"/>
        <w:left w:val="none" w:sz="0" w:space="0" w:color="auto"/>
        <w:bottom w:val="none" w:sz="0" w:space="0" w:color="auto"/>
        <w:right w:val="none" w:sz="0" w:space="0" w:color="auto"/>
      </w:divBdr>
    </w:div>
    <w:div w:id="629870306">
      <w:bodyDiv w:val="1"/>
      <w:marLeft w:val="0"/>
      <w:marRight w:val="0"/>
      <w:marTop w:val="0"/>
      <w:marBottom w:val="0"/>
      <w:divBdr>
        <w:top w:val="none" w:sz="0" w:space="0" w:color="auto"/>
        <w:left w:val="none" w:sz="0" w:space="0" w:color="auto"/>
        <w:bottom w:val="none" w:sz="0" w:space="0" w:color="auto"/>
        <w:right w:val="none" w:sz="0" w:space="0" w:color="auto"/>
      </w:divBdr>
    </w:div>
    <w:div w:id="1245920300">
      <w:marLeft w:val="0"/>
      <w:marRight w:val="0"/>
      <w:marTop w:val="0"/>
      <w:marBottom w:val="0"/>
      <w:divBdr>
        <w:top w:val="none" w:sz="0" w:space="0" w:color="auto"/>
        <w:left w:val="none" w:sz="0" w:space="0" w:color="auto"/>
        <w:bottom w:val="none" w:sz="0" w:space="0" w:color="auto"/>
        <w:right w:val="none" w:sz="0" w:space="0" w:color="auto"/>
      </w:divBdr>
    </w:div>
    <w:div w:id="1245920301">
      <w:marLeft w:val="0"/>
      <w:marRight w:val="0"/>
      <w:marTop w:val="0"/>
      <w:marBottom w:val="0"/>
      <w:divBdr>
        <w:top w:val="none" w:sz="0" w:space="0" w:color="auto"/>
        <w:left w:val="none" w:sz="0" w:space="0" w:color="auto"/>
        <w:bottom w:val="none" w:sz="0" w:space="0" w:color="auto"/>
        <w:right w:val="none" w:sz="0" w:space="0" w:color="auto"/>
      </w:divBdr>
      <w:divsChild>
        <w:div w:id="1245920302">
          <w:marLeft w:val="0"/>
          <w:marRight w:val="0"/>
          <w:marTop w:val="0"/>
          <w:marBottom w:val="0"/>
          <w:divBdr>
            <w:top w:val="none" w:sz="0" w:space="0" w:color="auto"/>
            <w:left w:val="none" w:sz="0" w:space="0" w:color="auto"/>
            <w:bottom w:val="none" w:sz="0" w:space="0" w:color="auto"/>
            <w:right w:val="none" w:sz="0" w:space="0" w:color="auto"/>
          </w:divBdr>
        </w:div>
      </w:divsChild>
    </w:div>
    <w:div w:id="1245920303">
      <w:marLeft w:val="0"/>
      <w:marRight w:val="0"/>
      <w:marTop w:val="0"/>
      <w:marBottom w:val="0"/>
      <w:divBdr>
        <w:top w:val="none" w:sz="0" w:space="0" w:color="auto"/>
        <w:left w:val="none" w:sz="0" w:space="0" w:color="auto"/>
        <w:bottom w:val="none" w:sz="0" w:space="0" w:color="auto"/>
        <w:right w:val="none" w:sz="0" w:space="0" w:color="auto"/>
      </w:divBdr>
      <w:divsChild>
        <w:div w:id="1245920304">
          <w:marLeft w:val="0"/>
          <w:marRight w:val="0"/>
          <w:marTop w:val="0"/>
          <w:marBottom w:val="0"/>
          <w:divBdr>
            <w:top w:val="none" w:sz="0" w:space="0" w:color="auto"/>
            <w:left w:val="none" w:sz="0" w:space="0" w:color="auto"/>
            <w:bottom w:val="none" w:sz="0" w:space="0" w:color="auto"/>
            <w:right w:val="none" w:sz="0" w:space="0" w:color="auto"/>
          </w:divBdr>
        </w:div>
      </w:divsChild>
    </w:div>
    <w:div w:id="1245920313">
      <w:marLeft w:val="0"/>
      <w:marRight w:val="0"/>
      <w:marTop w:val="0"/>
      <w:marBottom w:val="0"/>
      <w:divBdr>
        <w:top w:val="none" w:sz="0" w:space="0" w:color="auto"/>
        <w:left w:val="none" w:sz="0" w:space="0" w:color="auto"/>
        <w:bottom w:val="none" w:sz="0" w:space="0" w:color="auto"/>
        <w:right w:val="none" w:sz="0" w:space="0" w:color="auto"/>
      </w:divBdr>
      <w:divsChild>
        <w:div w:id="1245920320">
          <w:marLeft w:val="0"/>
          <w:marRight w:val="0"/>
          <w:marTop w:val="0"/>
          <w:marBottom w:val="0"/>
          <w:divBdr>
            <w:top w:val="none" w:sz="0" w:space="0" w:color="auto"/>
            <w:left w:val="none" w:sz="0" w:space="0" w:color="auto"/>
            <w:bottom w:val="none" w:sz="0" w:space="0" w:color="auto"/>
            <w:right w:val="none" w:sz="0" w:space="0" w:color="auto"/>
          </w:divBdr>
          <w:divsChild>
            <w:div w:id="1245920314">
              <w:marLeft w:val="0"/>
              <w:marRight w:val="0"/>
              <w:marTop w:val="0"/>
              <w:marBottom w:val="0"/>
              <w:divBdr>
                <w:top w:val="none" w:sz="0" w:space="0" w:color="auto"/>
                <w:left w:val="none" w:sz="0" w:space="0" w:color="auto"/>
                <w:bottom w:val="none" w:sz="0" w:space="0" w:color="auto"/>
                <w:right w:val="none" w:sz="0" w:space="0" w:color="auto"/>
              </w:divBdr>
              <w:divsChild>
                <w:div w:id="1245920307">
                  <w:marLeft w:val="0"/>
                  <w:marRight w:val="0"/>
                  <w:marTop w:val="0"/>
                  <w:marBottom w:val="0"/>
                  <w:divBdr>
                    <w:top w:val="none" w:sz="0" w:space="0" w:color="auto"/>
                    <w:left w:val="none" w:sz="0" w:space="0" w:color="auto"/>
                    <w:bottom w:val="none" w:sz="0" w:space="0" w:color="auto"/>
                    <w:right w:val="none" w:sz="0" w:space="0" w:color="auto"/>
                  </w:divBdr>
                  <w:divsChild>
                    <w:div w:id="1245920316">
                      <w:marLeft w:val="0"/>
                      <w:marRight w:val="0"/>
                      <w:marTop w:val="150"/>
                      <w:marBottom w:val="0"/>
                      <w:divBdr>
                        <w:top w:val="none" w:sz="0" w:space="0" w:color="auto"/>
                        <w:left w:val="none" w:sz="0" w:space="0" w:color="auto"/>
                        <w:bottom w:val="none" w:sz="0" w:space="0" w:color="auto"/>
                        <w:right w:val="none" w:sz="0" w:space="0" w:color="auto"/>
                      </w:divBdr>
                      <w:divsChild>
                        <w:div w:id="124592031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5920317">
      <w:marLeft w:val="0"/>
      <w:marRight w:val="0"/>
      <w:marTop w:val="0"/>
      <w:marBottom w:val="0"/>
      <w:divBdr>
        <w:top w:val="none" w:sz="0" w:space="0" w:color="auto"/>
        <w:left w:val="none" w:sz="0" w:space="0" w:color="auto"/>
        <w:bottom w:val="none" w:sz="0" w:space="0" w:color="auto"/>
        <w:right w:val="none" w:sz="0" w:space="0" w:color="auto"/>
      </w:divBdr>
      <w:divsChild>
        <w:div w:id="1245920309">
          <w:marLeft w:val="0"/>
          <w:marRight w:val="0"/>
          <w:marTop w:val="0"/>
          <w:marBottom w:val="0"/>
          <w:divBdr>
            <w:top w:val="none" w:sz="0" w:space="0" w:color="auto"/>
            <w:left w:val="none" w:sz="0" w:space="0" w:color="auto"/>
            <w:bottom w:val="none" w:sz="0" w:space="0" w:color="auto"/>
            <w:right w:val="none" w:sz="0" w:space="0" w:color="auto"/>
          </w:divBdr>
          <w:divsChild>
            <w:div w:id="1245920323">
              <w:marLeft w:val="0"/>
              <w:marRight w:val="0"/>
              <w:marTop w:val="0"/>
              <w:marBottom w:val="0"/>
              <w:divBdr>
                <w:top w:val="none" w:sz="0" w:space="0" w:color="auto"/>
                <w:left w:val="none" w:sz="0" w:space="0" w:color="auto"/>
                <w:bottom w:val="none" w:sz="0" w:space="0" w:color="auto"/>
                <w:right w:val="none" w:sz="0" w:space="0" w:color="auto"/>
              </w:divBdr>
              <w:divsChild>
                <w:div w:id="1245920322">
                  <w:marLeft w:val="0"/>
                  <w:marRight w:val="0"/>
                  <w:marTop w:val="0"/>
                  <w:marBottom w:val="0"/>
                  <w:divBdr>
                    <w:top w:val="none" w:sz="0" w:space="0" w:color="auto"/>
                    <w:left w:val="none" w:sz="0" w:space="0" w:color="auto"/>
                    <w:bottom w:val="none" w:sz="0" w:space="0" w:color="auto"/>
                    <w:right w:val="none" w:sz="0" w:space="0" w:color="auto"/>
                  </w:divBdr>
                  <w:divsChild>
                    <w:div w:id="1245920319">
                      <w:marLeft w:val="0"/>
                      <w:marRight w:val="0"/>
                      <w:marTop w:val="150"/>
                      <w:marBottom w:val="0"/>
                      <w:divBdr>
                        <w:top w:val="none" w:sz="0" w:space="0" w:color="auto"/>
                        <w:left w:val="none" w:sz="0" w:space="0" w:color="auto"/>
                        <w:bottom w:val="none" w:sz="0" w:space="0" w:color="auto"/>
                        <w:right w:val="none" w:sz="0" w:space="0" w:color="auto"/>
                      </w:divBdr>
                      <w:divsChild>
                        <w:div w:id="124592031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5920321">
      <w:marLeft w:val="0"/>
      <w:marRight w:val="0"/>
      <w:marTop w:val="0"/>
      <w:marBottom w:val="0"/>
      <w:divBdr>
        <w:top w:val="none" w:sz="0" w:space="0" w:color="auto"/>
        <w:left w:val="none" w:sz="0" w:space="0" w:color="auto"/>
        <w:bottom w:val="none" w:sz="0" w:space="0" w:color="auto"/>
        <w:right w:val="none" w:sz="0" w:space="0" w:color="auto"/>
      </w:divBdr>
      <w:divsChild>
        <w:div w:id="1245920326">
          <w:marLeft w:val="0"/>
          <w:marRight w:val="0"/>
          <w:marTop w:val="0"/>
          <w:marBottom w:val="0"/>
          <w:divBdr>
            <w:top w:val="none" w:sz="0" w:space="0" w:color="auto"/>
            <w:left w:val="none" w:sz="0" w:space="0" w:color="auto"/>
            <w:bottom w:val="none" w:sz="0" w:space="0" w:color="auto"/>
            <w:right w:val="none" w:sz="0" w:space="0" w:color="auto"/>
          </w:divBdr>
          <w:divsChild>
            <w:div w:id="1245920306">
              <w:marLeft w:val="0"/>
              <w:marRight w:val="0"/>
              <w:marTop w:val="0"/>
              <w:marBottom w:val="0"/>
              <w:divBdr>
                <w:top w:val="none" w:sz="0" w:space="0" w:color="auto"/>
                <w:left w:val="none" w:sz="0" w:space="0" w:color="auto"/>
                <w:bottom w:val="none" w:sz="0" w:space="0" w:color="auto"/>
                <w:right w:val="none" w:sz="0" w:space="0" w:color="auto"/>
              </w:divBdr>
              <w:divsChild>
                <w:div w:id="1245920308">
                  <w:marLeft w:val="0"/>
                  <w:marRight w:val="0"/>
                  <w:marTop w:val="0"/>
                  <w:marBottom w:val="0"/>
                  <w:divBdr>
                    <w:top w:val="none" w:sz="0" w:space="0" w:color="auto"/>
                    <w:left w:val="none" w:sz="0" w:space="0" w:color="auto"/>
                    <w:bottom w:val="none" w:sz="0" w:space="0" w:color="auto"/>
                    <w:right w:val="none" w:sz="0" w:space="0" w:color="auto"/>
                  </w:divBdr>
                  <w:divsChild>
                    <w:div w:id="1245920324">
                      <w:marLeft w:val="0"/>
                      <w:marRight w:val="0"/>
                      <w:marTop w:val="150"/>
                      <w:marBottom w:val="0"/>
                      <w:divBdr>
                        <w:top w:val="none" w:sz="0" w:space="0" w:color="auto"/>
                        <w:left w:val="none" w:sz="0" w:space="0" w:color="auto"/>
                        <w:bottom w:val="none" w:sz="0" w:space="0" w:color="auto"/>
                        <w:right w:val="none" w:sz="0" w:space="0" w:color="auto"/>
                      </w:divBdr>
                      <w:divsChild>
                        <w:div w:id="124592032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5920328">
      <w:marLeft w:val="0"/>
      <w:marRight w:val="0"/>
      <w:marTop w:val="0"/>
      <w:marBottom w:val="0"/>
      <w:divBdr>
        <w:top w:val="none" w:sz="0" w:space="0" w:color="auto"/>
        <w:left w:val="none" w:sz="0" w:space="0" w:color="auto"/>
        <w:bottom w:val="none" w:sz="0" w:space="0" w:color="auto"/>
        <w:right w:val="none" w:sz="0" w:space="0" w:color="auto"/>
      </w:divBdr>
      <w:divsChild>
        <w:div w:id="1245920315">
          <w:marLeft w:val="0"/>
          <w:marRight w:val="0"/>
          <w:marTop w:val="0"/>
          <w:marBottom w:val="0"/>
          <w:divBdr>
            <w:top w:val="none" w:sz="0" w:space="0" w:color="auto"/>
            <w:left w:val="none" w:sz="0" w:space="0" w:color="auto"/>
            <w:bottom w:val="none" w:sz="0" w:space="0" w:color="auto"/>
            <w:right w:val="none" w:sz="0" w:space="0" w:color="auto"/>
          </w:divBdr>
          <w:divsChild>
            <w:div w:id="1245920305">
              <w:marLeft w:val="0"/>
              <w:marRight w:val="0"/>
              <w:marTop w:val="0"/>
              <w:marBottom w:val="0"/>
              <w:divBdr>
                <w:top w:val="none" w:sz="0" w:space="0" w:color="auto"/>
                <w:left w:val="none" w:sz="0" w:space="0" w:color="auto"/>
                <w:bottom w:val="none" w:sz="0" w:space="0" w:color="auto"/>
                <w:right w:val="none" w:sz="0" w:space="0" w:color="auto"/>
              </w:divBdr>
              <w:divsChild>
                <w:div w:id="1245920311">
                  <w:marLeft w:val="0"/>
                  <w:marRight w:val="0"/>
                  <w:marTop w:val="0"/>
                  <w:marBottom w:val="0"/>
                  <w:divBdr>
                    <w:top w:val="none" w:sz="0" w:space="0" w:color="auto"/>
                    <w:left w:val="none" w:sz="0" w:space="0" w:color="auto"/>
                    <w:bottom w:val="none" w:sz="0" w:space="0" w:color="auto"/>
                    <w:right w:val="none" w:sz="0" w:space="0" w:color="auto"/>
                  </w:divBdr>
                  <w:divsChild>
                    <w:div w:id="1245920310">
                      <w:marLeft w:val="0"/>
                      <w:marRight w:val="0"/>
                      <w:marTop w:val="150"/>
                      <w:marBottom w:val="0"/>
                      <w:divBdr>
                        <w:top w:val="none" w:sz="0" w:space="0" w:color="auto"/>
                        <w:left w:val="none" w:sz="0" w:space="0" w:color="auto"/>
                        <w:bottom w:val="none" w:sz="0" w:space="0" w:color="auto"/>
                        <w:right w:val="none" w:sz="0" w:space="0" w:color="auto"/>
                      </w:divBdr>
                      <w:divsChild>
                        <w:div w:id="124592032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5920329">
      <w:marLeft w:val="0"/>
      <w:marRight w:val="0"/>
      <w:marTop w:val="0"/>
      <w:marBottom w:val="0"/>
      <w:divBdr>
        <w:top w:val="none" w:sz="0" w:space="0" w:color="auto"/>
        <w:left w:val="none" w:sz="0" w:space="0" w:color="auto"/>
        <w:bottom w:val="none" w:sz="0" w:space="0" w:color="auto"/>
        <w:right w:val="none" w:sz="0" w:space="0" w:color="auto"/>
      </w:divBdr>
    </w:div>
    <w:div w:id="1245920331">
      <w:marLeft w:val="0"/>
      <w:marRight w:val="0"/>
      <w:marTop w:val="0"/>
      <w:marBottom w:val="0"/>
      <w:divBdr>
        <w:top w:val="none" w:sz="0" w:space="0" w:color="auto"/>
        <w:left w:val="none" w:sz="0" w:space="0" w:color="auto"/>
        <w:bottom w:val="none" w:sz="0" w:space="0" w:color="auto"/>
        <w:right w:val="none" w:sz="0" w:space="0" w:color="auto"/>
      </w:divBdr>
      <w:divsChild>
        <w:div w:id="1245920333">
          <w:marLeft w:val="1650"/>
          <w:marRight w:val="0"/>
          <w:marTop w:val="15"/>
          <w:marBottom w:val="15"/>
          <w:divBdr>
            <w:top w:val="none" w:sz="0" w:space="0" w:color="auto"/>
            <w:left w:val="none" w:sz="0" w:space="0" w:color="auto"/>
            <w:bottom w:val="none" w:sz="0" w:space="0" w:color="auto"/>
            <w:right w:val="none" w:sz="0" w:space="0" w:color="auto"/>
          </w:divBdr>
          <w:divsChild>
            <w:div w:id="124592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920334">
      <w:marLeft w:val="0"/>
      <w:marRight w:val="0"/>
      <w:marTop w:val="0"/>
      <w:marBottom w:val="0"/>
      <w:divBdr>
        <w:top w:val="none" w:sz="0" w:space="0" w:color="auto"/>
        <w:left w:val="none" w:sz="0" w:space="0" w:color="auto"/>
        <w:bottom w:val="none" w:sz="0" w:space="0" w:color="auto"/>
        <w:right w:val="none" w:sz="0" w:space="0" w:color="auto"/>
      </w:divBdr>
      <w:divsChild>
        <w:div w:id="1245920335">
          <w:marLeft w:val="1650"/>
          <w:marRight w:val="0"/>
          <w:marTop w:val="15"/>
          <w:marBottom w:val="15"/>
          <w:divBdr>
            <w:top w:val="none" w:sz="0" w:space="0" w:color="auto"/>
            <w:left w:val="none" w:sz="0" w:space="0" w:color="auto"/>
            <w:bottom w:val="none" w:sz="0" w:space="0" w:color="auto"/>
            <w:right w:val="none" w:sz="0" w:space="0" w:color="auto"/>
          </w:divBdr>
          <w:divsChild>
            <w:div w:id="124592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778773">
      <w:bodyDiv w:val="1"/>
      <w:marLeft w:val="0"/>
      <w:marRight w:val="0"/>
      <w:marTop w:val="0"/>
      <w:marBottom w:val="0"/>
      <w:divBdr>
        <w:top w:val="none" w:sz="0" w:space="0" w:color="auto"/>
        <w:left w:val="none" w:sz="0" w:space="0" w:color="auto"/>
        <w:bottom w:val="none" w:sz="0" w:space="0" w:color="auto"/>
        <w:right w:val="none" w:sz="0" w:space="0" w:color="auto"/>
      </w:divBdr>
    </w:div>
    <w:div w:id="1377051196">
      <w:bodyDiv w:val="1"/>
      <w:marLeft w:val="0"/>
      <w:marRight w:val="0"/>
      <w:marTop w:val="0"/>
      <w:marBottom w:val="0"/>
      <w:divBdr>
        <w:top w:val="none" w:sz="0" w:space="0" w:color="auto"/>
        <w:left w:val="none" w:sz="0" w:space="0" w:color="auto"/>
        <w:bottom w:val="none" w:sz="0" w:space="0" w:color="auto"/>
        <w:right w:val="none" w:sz="0" w:space="0" w:color="auto"/>
      </w:divBdr>
    </w:div>
    <w:div w:id="1405252744">
      <w:bodyDiv w:val="1"/>
      <w:marLeft w:val="0"/>
      <w:marRight w:val="0"/>
      <w:marTop w:val="0"/>
      <w:marBottom w:val="0"/>
      <w:divBdr>
        <w:top w:val="none" w:sz="0" w:space="0" w:color="auto"/>
        <w:left w:val="none" w:sz="0" w:space="0" w:color="auto"/>
        <w:bottom w:val="none" w:sz="0" w:space="0" w:color="auto"/>
        <w:right w:val="none" w:sz="0" w:space="0" w:color="auto"/>
      </w:divBdr>
    </w:div>
    <w:div w:id="1472867804">
      <w:bodyDiv w:val="1"/>
      <w:marLeft w:val="0"/>
      <w:marRight w:val="0"/>
      <w:marTop w:val="0"/>
      <w:marBottom w:val="0"/>
      <w:divBdr>
        <w:top w:val="none" w:sz="0" w:space="0" w:color="auto"/>
        <w:left w:val="none" w:sz="0" w:space="0" w:color="auto"/>
        <w:bottom w:val="none" w:sz="0" w:space="0" w:color="auto"/>
        <w:right w:val="none" w:sz="0" w:space="0" w:color="auto"/>
      </w:divBdr>
    </w:div>
    <w:div w:id="1529489241">
      <w:bodyDiv w:val="1"/>
      <w:marLeft w:val="0"/>
      <w:marRight w:val="0"/>
      <w:marTop w:val="0"/>
      <w:marBottom w:val="0"/>
      <w:divBdr>
        <w:top w:val="none" w:sz="0" w:space="0" w:color="auto"/>
        <w:left w:val="none" w:sz="0" w:space="0" w:color="auto"/>
        <w:bottom w:val="none" w:sz="0" w:space="0" w:color="auto"/>
        <w:right w:val="none" w:sz="0" w:space="0" w:color="auto"/>
      </w:divBdr>
    </w:div>
    <w:div w:id="1545095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636</Words>
  <Characters>3631</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Circular   informativa</vt:lpstr>
    </vt:vector>
  </TitlesOfParts>
  <Company>L.B.</Company>
  <LinksUpToDate>false</LinksUpToDate>
  <CharactersWithSpaces>4259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Circular   informativa</dc:title>
  <dc:subject/>
  <dc:creator>Desconocido</dc:creator>
  <cp:keywords/>
  <dc:description/>
  <cp:lastModifiedBy>Betty Schanz</cp:lastModifiedBy>
  <cp:revision>2</cp:revision>
  <dcterms:created xsi:type="dcterms:W3CDTF">2016-09-05T16:00:00Z</dcterms:created>
  <dcterms:modified xsi:type="dcterms:W3CDTF">2016-09-05T16:00:00Z</dcterms:modified>
</cp:coreProperties>
</file>