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9E" w:rsidRPr="005B0E9E" w:rsidRDefault="005B0E9E" w:rsidP="005B0E9E">
      <w:pPr>
        <w:pStyle w:val="m4400782850053657185aviso-titulo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E9E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COMISIÓN NACIONAL DE REGULACION DEL TRANSPORTE</w:t>
      </w:r>
    </w:p>
    <w:p w:rsidR="005B0E9E" w:rsidRDefault="005B0E9E" w:rsidP="005B0E9E">
      <w:pPr>
        <w:pStyle w:val="m4400782850053657185aviso-norma"/>
        <w:spacing w:before="0" w:beforeAutospacing="0" w:after="0" w:afterAutospacing="0"/>
        <w:jc w:val="both"/>
        <w:textAlignment w:val="baseline"/>
      </w:pPr>
      <w:bookmarkStart w:id="0" w:name="_GoBack"/>
      <w:r>
        <w:rPr>
          <w:rFonts w:ascii="Arial" w:hAnsi="Arial" w:cs="Arial"/>
          <w:b/>
          <w:bCs/>
          <w:color w:val="000000"/>
          <w:sz w:val="29"/>
          <w:szCs w:val="29"/>
        </w:rPr>
        <w:t>Disposición 1028-E/2017</w:t>
      </w:r>
    </w:p>
    <w:bookmarkEnd w:id="0"/>
    <w:p w:rsidR="005B0E9E" w:rsidRDefault="005B0E9E" w:rsidP="005B0E9E">
      <w:pPr>
        <w:pStyle w:val="m4400782850053657185aviso-fecha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Ciudad de Buenos Aires, 19/12/2017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 xml:space="preserve">VISTO, el expediente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EXP-S02:0071414/2015 del registro del entonces MINISTERIO DE INTERIOR Y TRANSPORTE, y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CONSIDERANDO: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 xml:space="preserve">Que la Resolución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444 de fecha 9 de diciembre de 1999 de la ex-SECRETARÍA DE TRANSPORTE, en el Artículo 13 del REGLAMENTO PARA EL OTORGAMIENTO Y USO DE LA LICENCIA NACIONAL HABILITANTE, que como Anexo I forma parte integrante de la misma, establece que la Autoridad de Aplicación podrá suspender el uso, vigencia o emisión de la Licencia Nacional Habilitante.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 xml:space="preserve">Que el citado artículo enumera los casos en los cuales sería aplicable esta medida, sin perjuicio de las sanciones previstas en la Ley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21.844, su Decreto Reglamentario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253 de fecha 3 de agosto de 1995 modificado por Decreto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1395 de fecha 27 de noviembre de 1998 y de la Ley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2.873 y sus modificatorias.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 xml:space="preserve">Que entre los objetivos generales de la COMISIÓN NACIONAL DE REGULACIÓN DEL TRANSPORTE fijados en el Anexo III del Decreto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1388 de fecha 29 de noviembre de 1996 y reiterado como una de las responsabilidades primarias de la GERENCIA DE CONTROL TECNICO AUTOMOTOR se encuentra la de administrar, coordinar y controlar el Sistema de Evaluación Psicofísica de los Conductores afectados a los servicios de transporte de cargas y pasajeros.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 xml:space="preserve">Que la Resolución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28 del 19 de enero de 2016 de esta COMISIÓN NACIONAL DE REGULACIÓN DEL TRANSPORTE complementa el procedimiento establecido en el artículo 13 del anexo I de la Resolución 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444/99, enumerando los casos en los cuales se procede a la suspensión en el uso, vigencia y/o emisión de la Licencia Nacional Habilitante y los términos de dicha suspensión. Así, el inciso g) del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articulo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1º prevé que en caso de detección de alcoholemia positiva y/o uso de sustancias psicoactivas, se suspenderá el uso, vigencia o emisión de la licencia por el termino de SESENTA (60) días.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 xml:space="preserve">Que, mediante la nota NO-2017-32695244-APN-DCP#CNRT el DEPARTAMENTO DE CONTROL PSICOFÍSICO de esta COMISIÓN NACIONAL se informa un incremento considerable en las suspensiones de las Licencias a conductores cuyas conductas se encuentran encuadradas en el inciso g) del artículo 1º de la Resolución CNRT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28/16.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Que atento a ello, se considera oportuno extender el término de suspensión en el uso, vigencia o emisión de la mencionada licencia en los casos enunciados en el inciso mencionado.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Que la aplicación de estas medidas no excluye las otras sanciones que pudieran corresponder.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Que la GERENCIA DE ASUNTOS JURÍDICOS de la COMISIÓN NACIONAL DE REGULACIÓN DEL TRANSPORTE ha tomado intervención en estos actuados.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 xml:space="preserve">Que el Director Ejecutivo de esta COMISIÓN NACIONAL DE REGULACIÓN DEL TRANSPORTE es competente para entender en la presente cuestión en orden a las facultades acordadas por el Estatuto de este organismo aprobado por el Decreto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1388 del 29 de noviembre de 1999 modificado por su similar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1661 del 12 de agosto de 2015 y el Decreto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911 del 7 de noviembre de 2017.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Por ello,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EL DIRECTOR EJECUTIVO DE LA COMISIÓN NACIONAL DE REGULACIÓN DEL TRANSPORTE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DISPONE: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ARTÍCULO 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°.-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Sustitúyase el inciso g) del artículo 1º de la Resolución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28 del 19 de enero de 2016 de esta COMISIÓN NACIONAL DE REGULACIÓN DEL TRANSPORTE, el cual quedará redactado de la siguiente manera: “Cuando se detectare una alcoholemia positiva y/o uso de sustancias psicoactivas, sin perjuicio de los controles que corresponde efectuar respecto de su aptitud, se suspenderá el uso, vigencia o emisión de la Licencia por el termino de NOVENTA (90) días.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ARTÍCULO 2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°.-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Comuníquese a la SUBGERENCIA DE FISCALIZACIÓN DEL TRANSPORTE AUTOMOTOR, a LA GERENCIA DE ASUNTOS JURIDICOS, a la PREFECTURA NAVAL ARGENTINA, a la GENDARMERÍA NACIONAL y a la POLICÍA AERONÁUTICA.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ARTÍCULO 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°.-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Comuníquese, publíquese,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dése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la Dirección Nacional del Registro Oficial y archívese. — Pablo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Castano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B0E9E" w:rsidRDefault="005B0E9E" w:rsidP="005B0E9E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 xml:space="preserve">e. 21/12/2017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98994/17 v. 21/12/2017</w:t>
      </w:r>
    </w:p>
    <w:p w:rsidR="005B0E9E" w:rsidRDefault="005B0E9E" w:rsidP="005B0E9E">
      <w:pPr>
        <w:pStyle w:val="m4400782850053657185itemdata"/>
        <w:spacing w:before="0" w:beforeAutospacing="0" w:after="0" w:afterAutospacing="0"/>
        <w:textAlignment w:val="baseline"/>
      </w:pPr>
      <w:r>
        <w:rPr>
          <w:rFonts w:ascii="Georgia" w:hAnsi="Georgia"/>
          <w:b/>
          <w:bCs/>
          <w:i/>
          <w:iCs/>
          <w:color w:val="515151"/>
          <w:sz w:val="24"/>
          <w:szCs w:val="24"/>
          <w:bdr w:val="none" w:sz="0" w:space="0" w:color="auto" w:frame="1"/>
        </w:rPr>
        <w:t>Fecha de publicación </w:t>
      </w:r>
      <w:r>
        <w:rPr>
          <w:rFonts w:ascii="Georgia" w:hAnsi="Georgia"/>
          <w:i/>
          <w:iCs/>
          <w:color w:val="515151"/>
          <w:sz w:val="24"/>
          <w:szCs w:val="24"/>
          <w:bdr w:val="none" w:sz="0" w:space="0" w:color="auto" w:frame="1"/>
        </w:rPr>
        <w:t>21/12/2017</w:t>
      </w:r>
    </w:p>
    <w:p w:rsidR="00373120" w:rsidRDefault="00373120"/>
    <w:sectPr w:rsidR="00373120" w:rsidSect="005B0E9E">
      <w:pgSz w:w="11906" w:h="16838"/>
      <w:pgMar w:top="993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9E"/>
    <w:rsid w:val="00013C94"/>
    <w:rsid w:val="00373120"/>
    <w:rsid w:val="005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2AA3-B839-45C5-9FC1-A9CEA1A3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E9E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m4400782850053657185aviso-titulo">
    <w:name w:val="m_4400782850053657185aviso-titulo"/>
    <w:basedOn w:val="Normal"/>
    <w:uiPriority w:val="99"/>
    <w:semiHidden/>
    <w:rsid w:val="005B0E9E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m4400782850053657185aviso-norma">
    <w:name w:val="m_4400782850053657185aviso-norma"/>
    <w:basedOn w:val="Normal"/>
    <w:uiPriority w:val="99"/>
    <w:semiHidden/>
    <w:rsid w:val="005B0E9E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m4400782850053657185aviso-fecha">
    <w:name w:val="m_4400782850053657185aviso-fecha"/>
    <w:basedOn w:val="Normal"/>
    <w:uiPriority w:val="99"/>
    <w:semiHidden/>
    <w:rsid w:val="005B0E9E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m4400782850053657185itemdata">
    <w:name w:val="m_4400782850053657185itemdata"/>
    <w:basedOn w:val="Normal"/>
    <w:uiPriority w:val="99"/>
    <w:semiHidden/>
    <w:rsid w:val="005B0E9E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</dc:creator>
  <cp:keywords/>
  <dc:description/>
  <cp:lastModifiedBy>FADEEAC</cp:lastModifiedBy>
  <cp:revision>2</cp:revision>
  <dcterms:created xsi:type="dcterms:W3CDTF">2017-12-27T20:53:00Z</dcterms:created>
  <dcterms:modified xsi:type="dcterms:W3CDTF">2017-12-27T20:53:00Z</dcterms:modified>
</cp:coreProperties>
</file>