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1B" w:rsidRDefault="0074742C">
      <w:pPr>
        <w:rPr>
          <w:i/>
          <w:u w:val="single"/>
        </w:rPr>
      </w:pPr>
      <w:bookmarkStart w:id="0" w:name="_GoBack"/>
      <w:bookmarkEnd w:id="0"/>
      <w:r>
        <w:rPr>
          <w:i/>
          <w:u w:val="single"/>
        </w:rPr>
        <w:t xml:space="preserve"> </w:t>
      </w:r>
    </w:p>
    <w:p w:rsidR="003D041B" w:rsidRDefault="003D041B">
      <w:pPr>
        <w:jc w:val="center"/>
        <w:rPr>
          <w:b/>
          <w:i/>
          <w:sz w:val="40"/>
          <w:szCs w:val="40"/>
          <w:u w:val="single"/>
        </w:rPr>
      </w:pPr>
      <w:r>
        <w:rPr>
          <w:b/>
          <w:i/>
          <w:sz w:val="40"/>
          <w:szCs w:val="40"/>
          <w:u w:val="single"/>
        </w:rPr>
        <w:t xml:space="preserve">PROVINCIA DE </w:t>
      </w:r>
      <w:r w:rsidR="00BF309B">
        <w:rPr>
          <w:b/>
          <w:i/>
          <w:sz w:val="40"/>
          <w:szCs w:val="40"/>
          <w:u w:val="single"/>
        </w:rPr>
        <w:t>S</w:t>
      </w:r>
      <w:r w:rsidR="000D093C">
        <w:rPr>
          <w:b/>
          <w:i/>
          <w:sz w:val="40"/>
          <w:szCs w:val="40"/>
          <w:u w:val="single"/>
        </w:rPr>
        <w:t>AN</w:t>
      </w:r>
      <w:r w:rsidR="006B1784">
        <w:rPr>
          <w:b/>
          <w:i/>
          <w:sz w:val="40"/>
          <w:szCs w:val="40"/>
          <w:u w:val="single"/>
        </w:rPr>
        <w:t>TA FE</w:t>
      </w:r>
    </w:p>
    <w:p w:rsidR="003D041B" w:rsidRDefault="003D041B">
      <w:pPr>
        <w:jc w:val="center"/>
      </w:pPr>
    </w:p>
    <w:p w:rsidR="003D041B" w:rsidRDefault="003D041B"/>
    <w:p w:rsidR="004332EB" w:rsidRDefault="00BA7D73">
      <w:pPr>
        <w:rPr>
          <w:i/>
          <w:u w:val="single"/>
        </w:rPr>
      </w:pPr>
      <w:r>
        <w:rPr>
          <w:i/>
          <w:u w:val="single"/>
        </w:rPr>
        <w:t xml:space="preserve">CODIFICACION – ALICUOTAS </w:t>
      </w:r>
      <w:r w:rsidR="004332EB">
        <w:rPr>
          <w:i/>
          <w:u w:val="single"/>
        </w:rPr>
        <w:t xml:space="preserve"> </w:t>
      </w:r>
      <w:r>
        <w:rPr>
          <w:i/>
          <w:u w:val="single"/>
        </w:rPr>
        <w:t>201</w:t>
      </w:r>
      <w:r w:rsidR="00A87AD8">
        <w:rPr>
          <w:i/>
          <w:u w:val="single"/>
        </w:rPr>
        <w:t>9</w:t>
      </w:r>
      <w:r w:rsidR="003D041B">
        <w:rPr>
          <w:i/>
          <w:u w:val="single"/>
        </w:rPr>
        <w:t xml:space="preserve"> </w:t>
      </w:r>
    </w:p>
    <w:p w:rsidR="00BC2952" w:rsidRDefault="00BC2952"/>
    <w:p w:rsidR="003D041B" w:rsidRDefault="003D041B"/>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819"/>
        <w:gridCol w:w="1559"/>
        <w:gridCol w:w="2694"/>
      </w:tblGrid>
      <w:tr w:rsidR="003D041B" w:rsidTr="00FF5A8F">
        <w:trPr>
          <w:cantSplit/>
          <w:trHeight w:val="352"/>
        </w:trPr>
        <w:tc>
          <w:tcPr>
            <w:tcW w:w="2235" w:type="dxa"/>
            <w:gridSpan w:val="2"/>
          </w:tcPr>
          <w:p w:rsidR="003D041B" w:rsidRDefault="003D041B">
            <w:pPr>
              <w:jc w:val="center"/>
              <w:rPr>
                <w:b/>
              </w:rPr>
            </w:pPr>
          </w:p>
          <w:p w:rsidR="003D041B" w:rsidRDefault="003D041B">
            <w:pPr>
              <w:jc w:val="center"/>
              <w:rPr>
                <w:b/>
              </w:rPr>
            </w:pPr>
            <w:r>
              <w:rPr>
                <w:b/>
              </w:rPr>
              <w:t>CODIGO</w:t>
            </w:r>
          </w:p>
        </w:tc>
        <w:tc>
          <w:tcPr>
            <w:tcW w:w="4819" w:type="dxa"/>
            <w:vMerge w:val="restart"/>
          </w:tcPr>
          <w:p w:rsidR="003D041B" w:rsidRDefault="003D041B">
            <w:pPr>
              <w:jc w:val="center"/>
              <w:rPr>
                <w:b/>
              </w:rPr>
            </w:pPr>
          </w:p>
          <w:p w:rsidR="003D041B" w:rsidRDefault="003D041B">
            <w:pPr>
              <w:jc w:val="center"/>
              <w:rPr>
                <w:b/>
              </w:rPr>
            </w:pPr>
            <w:r>
              <w:rPr>
                <w:b/>
              </w:rPr>
              <w:t>DESCRIPCION</w:t>
            </w:r>
          </w:p>
        </w:tc>
        <w:tc>
          <w:tcPr>
            <w:tcW w:w="1559" w:type="dxa"/>
            <w:vMerge w:val="restart"/>
          </w:tcPr>
          <w:p w:rsidR="003D041B" w:rsidRDefault="003D041B">
            <w:pPr>
              <w:jc w:val="center"/>
              <w:rPr>
                <w:b/>
              </w:rPr>
            </w:pPr>
          </w:p>
          <w:p w:rsidR="003D041B" w:rsidRDefault="003D041B">
            <w:pPr>
              <w:jc w:val="center"/>
              <w:rPr>
                <w:b/>
              </w:rPr>
            </w:pPr>
            <w:r>
              <w:rPr>
                <w:b/>
              </w:rPr>
              <w:t>ALICUOTA</w:t>
            </w:r>
          </w:p>
          <w:p w:rsidR="0038148E" w:rsidRDefault="0038148E">
            <w:pPr>
              <w:jc w:val="center"/>
              <w:rPr>
                <w:b/>
              </w:rPr>
            </w:pPr>
          </w:p>
        </w:tc>
        <w:tc>
          <w:tcPr>
            <w:tcW w:w="2694" w:type="dxa"/>
            <w:vMerge w:val="restart"/>
          </w:tcPr>
          <w:p w:rsidR="003D041B" w:rsidRDefault="003D041B">
            <w:pPr>
              <w:jc w:val="center"/>
              <w:rPr>
                <w:b/>
              </w:rPr>
            </w:pPr>
          </w:p>
          <w:p w:rsidR="003D041B" w:rsidRDefault="003D041B">
            <w:pPr>
              <w:jc w:val="center"/>
              <w:rPr>
                <w:b/>
              </w:rPr>
            </w:pPr>
            <w:r>
              <w:rPr>
                <w:b/>
              </w:rPr>
              <w:t>OBSERVACIONES</w:t>
            </w:r>
          </w:p>
        </w:tc>
      </w:tr>
      <w:tr w:rsidR="003D041B" w:rsidTr="00FF5A8F">
        <w:trPr>
          <w:cantSplit/>
          <w:trHeight w:val="351"/>
        </w:trPr>
        <w:tc>
          <w:tcPr>
            <w:tcW w:w="1101" w:type="dxa"/>
          </w:tcPr>
          <w:p w:rsidR="003D041B" w:rsidRDefault="003D041B">
            <w:pPr>
              <w:jc w:val="center"/>
              <w:rPr>
                <w:b/>
              </w:rPr>
            </w:pPr>
            <w:r>
              <w:rPr>
                <w:b/>
              </w:rPr>
              <w:t>C.M.</w:t>
            </w:r>
          </w:p>
        </w:tc>
        <w:tc>
          <w:tcPr>
            <w:tcW w:w="1134" w:type="dxa"/>
          </w:tcPr>
          <w:p w:rsidR="003D041B" w:rsidRDefault="003D041B">
            <w:pPr>
              <w:jc w:val="center"/>
              <w:rPr>
                <w:b/>
              </w:rPr>
            </w:pPr>
            <w:r>
              <w:rPr>
                <w:b/>
              </w:rPr>
              <w:t>PCIA.</w:t>
            </w:r>
          </w:p>
        </w:tc>
        <w:tc>
          <w:tcPr>
            <w:tcW w:w="4819" w:type="dxa"/>
            <w:vMerge/>
          </w:tcPr>
          <w:p w:rsidR="003D041B" w:rsidRDefault="003D041B">
            <w:pPr>
              <w:jc w:val="center"/>
              <w:rPr>
                <w:b/>
              </w:rPr>
            </w:pPr>
          </w:p>
        </w:tc>
        <w:tc>
          <w:tcPr>
            <w:tcW w:w="1559" w:type="dxa"/>
            <w:vMerge/>
          </w:tcPr>
          <w:p w:rsidR="003D041B" w:rsidRDefault="003D041B">
            <w:pPr>
              <w:jc w:val="center"/>
              <w:rPr>
                <w:b/>
              </w:rPr>
            </w:pPr>
          </w:p>
        </w:tc>
        <w:tc>
          <w:tcPr>
            <w:tcW w:w="2694" w:type="dxa"/>
            <w:vMerge/>
          </w:tcPr>
          <w:p w:rsidR="003D041B" w:rsidRDefault="003D041B">
            <w:pPr>
              <w:jc w:val="center"/>
              <w:rPr>
                <w:b/>
              </w:rPr>
            </w:pPr>
          </w:p>
        </w:tc>
      </w:tr>
      <w:tr w:rsidR="006145E7" w:rsidRPr="00BF309B" w:rsidTr="006145E7">
        <w:trPr>
          <w:cantSplit/>
          <w:trHeight w:val="352"/>
        </w:trPr>
        <w:tc>
          <w:tcPr>
            <w:tcW w:w="1101" w:type="dxa"/>
          </w:tcPr>
          <w:p w:rsidR="006145E7" w:rsidRDefault="006145E7">
            <w:pPr>
              <w:jc w:val="center"/>
              <w:rPr>
                <w:sz w:val="20"/>
                <w:szCs w:val="20"/>
              </w:rPr>
            </w:pPr>
            <w:r>
              <w:rPr>
                <w:sz w:val="20"/>
                <w:szCs w:val="20"/>
              </w:rPr>
              <w:t>492210</w:t>
            </w:r>
          </w:p>
        </w:tc>
        <w:tc>
          <w:tcPr>
            <w:tcW w:w="1134" w:type="dxa"/>
          </w:tcPr>
          <w:p w:rsidR="006145E7" w:rsidRDefault="006145E7">
            <w:pPr>
              <w:jc w:val="center"/>
              <w:rPr>
                <w:sz w:val="20"/>
                <w:szCs w:val="20"/>
              </w:rPr>
            </w:pPr>
            <w:r>
              <w:rPr>
                <w:sz w:val="20"/>
                <w:szCs w:val="20"/>
              </w:rPr>
              <w:t>492210</w:t>
            </w:r>
          </w:p>
        </w:tc>
        <w:tc>
          <w:tcPr>
            <w:tcW w:w="4819" w:type="dxa"/>
          </w:tcPr>
          <w:p w:rsidR="006145E7" w:rsidRDefault="006145E7" w:rsidP="006145E7">
            <w:pPr>
              <w:rPr>
                <w:sz w:val="20"/>
                <w:szCs w:val="20"/>
              </w:rPr>
            </w:pPr>
            <w:r>
              <w:rPr>
                <w:sz w:val="20"/>
                <w:szCs w:val="20"/>
              </w:rPr>
              <w:t xml:space="preserve">Servicio de Mudanzas </w:t>
            </w:r>
          </w:p>
        </w:tc>
        <w:tc>
          <w:tcPr>
            <w:tcW w:w="1559" w:type="dxa"/>
          </w:tcPr>
          <w:p w:rsidR="00614493" w:rsidRDefault="00614493" w:rsidP="00614493">
            <w:pPr>
              <w:jc w:val="center"/>
              <w:rPr>
                <w:b/>
                <w:sz w:val="20"/>
                <w:szCs w:val="20"/>
              </w:rPr>
            </w:pPr>
            <w:r>
              <w:rPr>
                <w:b/>
                <w:sz w:val="20"/>
                <w:szCs w:val="20"/>
              </w:rPr>
              <w:t>4,5%</w:t>
            </w:r>
          </w:p>
          <w:p w:rsidR="006145E7" w:rsidRPr="00446213" w:rsidRDefault="00614493" w:rsidP="00614493">
            <w:pPr>
              <w:jc w:val="center"/>
              <w:rPr>
                <w:b/>
                <w:sz w:val="20"/>
                <w:szCs w:val="20"/>
              </w:rPr>
            </w:pPr>
            <w:proofErr w:type="gramStart"/>
            <w:r>
              <w:rPr>
                <w:b/>
                <w:sz w:val="20"/>
                <w:szCs w:val="20"/>
              </w:rPr>
              <w:t>o  5</w:t>
            </w:r>
            <w:proofErr w:type="gramEnd"/>
            <w:r>
              <w:rPr>
                <w:b/>
                <w:sz w:val="20"/>
                <w:szCs w:val="20"/>
              </w:rPr>
              <w:t>% (***)</w:t>
            </w:r>
          </w:p>
        </w:tc>
        <w:tc>
          <w:tcPr>
            <w:tcW w:w="2694" w:type="dxa"/>
            <w:vMerge w:val="restart"/>
          </w:tcPr>
          <w:p w:rsidR="006145E7" w:rsidRDefault="006145E7" w:rsidP="00145500">
            <w:pPr>
              <w:jc w:val="center"/>
              <w:rPr>
                <w:sz w:val="20"/>
                <w:szCs w:val="20"/>
              </w:rPr>
            </w:pPr>
          </w:p>
          <w:p w:rsidR="006145E7" w:rsidRDefault="006145E7" w:rsidP="00145500">
            <w:pPr>
              <w:jc w:val="center"/>
              <w:rPr>
                <w:sz w:val="20"/>
                <w:szCs w:val="20"/>
                <w:lang w:val="es-AR"/>
              </w:rPr>
            </w:pPr>
          </w:p>
          <w:p w:rsidR="006145E7" w:rsidRDefault="006145E7" w:rsidP="00145500">
            <w:pPr>
              <w:jc w:val="center"/>
              <w:rPr>
                <w:sz w:val="20"/>
                <w:szCs w:val="20"/>
                <w:lang w:val="es-AR"/>
              </w:rPr>
            </w:pPr>
          </w:p>
          <w:p w:rsidR="006145E7" w:rsidRDefault="006145E7" w:rsidP="00145500">
            <w:pPr>
              <w:jc w:val="center"/>
              <w:rPr>
                <w:sz w:val="20"/>
                <w:szCs w:val="20"/>
                <w:lang w:val="es-AR"/>
              </w:rPr>
            </w:pPr>
          </w:p>
          <w:p w:rsidR="006145E7" w:rsidRDefault="006145E7" w:rsidP="00145500">
            <w:pPr>
              <w:jc w:val="center"/>
              <w:rPr>
                <w:sz w:val="20"/>
                <w:szCs w:val="20"/>
                <w:lang w:val="es-AR"/>
              </w:rPr>
            </w:pPr>
          </w:p>
          <w:p w:rsidR="006145E7" w:rsidRDefault="006145E7" w:rsidP="00145500">
            <w:pPr>
              <w:jc w:val="center"/>
              <w:rPr>
                <w:sz w:val="20"/>
                <w:szCs w:val="20"/>
                <w:lang w:val="es-AR"/>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r>
              <w:rPr>
                <w:sz w:val="20"/>
                <w:szCs w:val="20"/>
                <w:lang w:val="en-US"/>
              </w:rPr>
              <w:t>LEY 3650 (</w:t>
            </w:r>
            <w:proofErr w:type="spellStart"/>
            <w:r>
              <w:rPr>
                <w:sz w:val="20"/>
                <w:szCs w:val="20"/>
                <w:lang w:val="en-US"/>
              </w:rPr>
              <w:t>modificada</w:t>
            </w:r>
            <w:proofErr w:type="spellEnd"/>
            <w:r>
              <w:rPr>
                <w:sz w:val="20"/>
                <w:szCs w:val="20"/>
                <w:lang w:val="en-US"/>
              </w:rPr>
              <w:t xml:space="preserve"> por Ley 13875)</w:t>
            </w:r>
          </w:p>
          <w:p w:rsidR="006145E7" w:rsidRPr="006145E7" w:rsidRDefault="006145E7" w:rsidP="006145E7">
            <w:pPr>
              <w:rPr>
                <w:sz w:val="20"/>
                <w:szCs w:val="20"/>
                <w:lang w:val="es-AR"/>
              </w:rPr>
            </w:pPr>
          </w:p>
          <w:p w:rsidR="006145E7" w:rsidRPr="006145E7" w:rsidRDefault="006145E7" w:rsidP="006145E7">
            <w:pPr>
              <w:rPr>
                <w:sz w:val="20"/>
                <w:szCs w:val="20"/>
                <w:lang w:val="es-AR"/>
              </w:rPr>
            </w:pPr>
          </w:p>
          <w:p w:rsidR="006145E7" w:rsidRPr="006145E7" w:rsidRDefault="006145E7" w:rsidP="006145E7">
            <w:pPr>
              <w:rPr>
                <w:sz w:val="20"/>
                <w:szCs w:val="20"/>
                <w:lang w:val="es-AR"/>
              </w:rPr>
            </w:pPr>
          </w:p>
          <w:p w:rsidR="006145E7" w:rsidRPr="006145E7" w:rsidRDefault="006145E7" w:rsidP="006145E7">
            <w:pPr>
              <w:rPr>
                <w:sz w:val="20"/>
                <w:szCs w:val="20"/>
                <w:lang w:val="es-AR"/>
              </w:rPr>
            </w:pPr>
          </w:p>
          <w:p w:rsidR="006145E7" w:rsidRPr="006145E7" w:rsidRDefault="006145E7" w:rsidP="006145E7">
            <w:pPr>
              <w:rPr>
                <w:sz w:val="20"/>
                <w:szCs w:val="20"/>
                <w:lang w:val="es-AR"/>
              </w:rPr>
            </w:pPr>
          </w:p>
          <w:p w:rsidR="006145E7" w:rsidRPr="006145E7" w:rsidRDefault="006145E7" w:rsidP="006145E7">
            <w:pPr>
              <w:rPr>
                <w:sz w:val="20"/>
                <w:szCs w:val="20"/>
                <w:lang w:val="es-AR"/>
              </w:rPr>
            </w:pPr>
          </w:p>
          <w:p w:rsidR="006145E7" w:rsidRDefault="006145E7" w:rsidP="006145E7">
            <w:pPr>
              <w:rPr>
                <w:sz w:val="20"/>
                <w:szCs w:val="20"/>
                <w:lang w:val="en-US"/>
              </w:rPr>
            </w:pPr>
          </w:p>
          <w:p w:rsidR="006145E7" w:rsidRPr="006145E7" w:rsidRDefault="006145E7" w:rsidP="006145E7">
            <w:pPr>
              <w:rPr>
                <w:sz w:val="20"/>
                <w:szCs w:val="20"/>
                <w:lang w:val="es-AR"/>
              </w:rPr>
            </w:pPr>
          </w:p>
        </w:tc>
      </w:tr>
      <w:tr w:rsidR="00614493" w:rsidRPr="00145500" w:rsidTr="000A583C">
        <w:trPr>
          <w:cantSplit/>
          <w:trHeight w:val="390"/>
        </w:trPr>
        <w:tc>
          <w:tcPr>
            <w:tcW w:w="1101" w:type="dxa"/>
          </w:tcPr>
          <w:p w:rsidR="00614493" w:rsidRDefault="00614493">
            <w:pPr>
              <w:jc w:val="center"/>
              <w:rPr>
                <w:sz w:val="20"/>
                <w:szCs w:val="20"/>
              </w:rPr>
            </w:pPr>
            <w:r>
              <w:rPr>
                <w:sz w:val="20"/>
                <w:szCs w:val="20"/>
              </w:rPr>
              <w:t>492221</w:t>
            </w:r>
          </w:p>
          <w:p w:rsidR="00614493" w:rsidRDefault="00614493">
            <w:pPr>
              <w:jc w:val="center"/>
              <w:rPr>
                <w:sz w:val="20"/>
                <w:szCs w:val="20"/>
              </w:rPr>
            </w:pPr>
          </w:p>
        </w:tc>
        <w:tc>
          <w:tcPr>
            <w:tcW w:w="1134" w:type="dxa"/>
          </w:tcPr>
          <w:p w:rsidR="00614493" w:rsidRDefault="00614493">
            <w:pPr>
              <w:jc w:val="center"/>
              <w:rPr>
                <w:sz w:val="20"/>
                <w:szCs w:val="20"/>
              </w:rPr>
            </w:pPr>
            <w:r>
              <w:rPr>
                <w:sz w:val="20"/>
                <w:szCs w:val="20"/>
              </w:rPr>
              <w:t>492221</w:t>
            </w:r>
          </w:p>
        </w:tc>
        <w:tc>
          <w:tcPr>
            <w:tcW w:w="4819" w:type="dxa"/>
          </w:tcPr>
          <w:p w:rsidR="00614493" w:rsidRDefault="00614493">
            <w:pPr>
              <w:rPr>
                <w:sz w:val="20"/>
                <w:szCs w:val="20"/>
              </w:rPr>
            </w:pPr>
            <w:r>
              <w:rPr>
                <w:sz w:val="20"/>
                <w:szCs w:val="20"/>
              </w:rPr>
              <w:t>Servicio de transporte automotor de cereales.</w:t>
            </w:r>
          </w:p>
        </w:tc>
        <w:tc>
          <w:tcPr>
            <w:tcW w:w="1559" w:type="dxa"/>
            <w:vMerge w:val="restart"/>
          </w:tcPr>
          <w:p w:rsidR="00614493" w:rsidRDefault="00614493" w:rsidP="009D068A">
            <w:pPr>
              <w:jc w:val="center"/>
              <w:rPr>
                <w:b/>
                <w:sz w:val="20"/>
                <w:szCs w:val="20"/>
              </w:rPr>
            </w:pPr>
          </w:p>
          <w:p w:rsidR="00614493" w:rsidRDefault="00614493" w:rsidP="009D068A">
            <w:pPr>
              <w:jc w:val="center"/>
              <w:rPr>
                <w:b/>
                <w:sz w:val="20"/>
                <w:szCs w:val="20"/>
              </w:rPr>
            </w:pPr>
          </w:p>
          <w:p w:rsidR="00614493" w:rsidRDefault="00614493" w:rsidP="009D068A">
            <w:pPr>
              <w:jc w:val="center"/>
              <w:rPr>
                <w:b/>
                <w:sz w:val="20"/>
                <w:szCs w:val="20"/>
              </w:rPr>
            </w:pPr>
          </w:p>
          <w:p w:rsidR="00614493" w:rsidRDefault="00614493" w:rsidP="009D068A">
            <w:pPr>
              <w:jc w:val="center"/>
              <w:rPr>
                <w:b/>
                <w:sz w:val="20"/>
                <w:szCs w:val="20"/>
              </w:rPr>
            </w:pPr>
            <w:r>
              <w:rPr>
                <w:b/>
                <w:sz w:val="20"/>
                <w:szCs w:val="20"/>
              </w:rPr>
              <w:t>1,5% (*)</w:t>
            </w:r>
          </w:p>
          <w:p w:rsidR="00614493" w:rsidRDefault="00614493" w:rsidP="009D068A">
            <w:pPr>
              <w:jc w:val="center"/>
              <w:rPr>
                <w:b/>
                <w:sz w:val="20"/>
                <w:szCs w:val="20"/>
              </w:rPr>
            </w:pPr>
          </w:p>
          <w:p w:rsidR="00614493" w:rsidRDefault="00614493" w:rsidP="009D068A">
            <w:pPr>
              <w:jc w:val="center"/>
              <w:rPr>
                <w:b/>
                <w:sz w:val="20"/>
                <w:szCs w:val="20"/>
              </w:rPr>
            </w:pPr>
            <w:r>
              <w:rPr>
                <w:b/>
                <w:sz w:val="20"/>
                <w:szCs w:val="20"/>
              </w:rPr>
              <w:t>o</w:t>
            </w:r>
          </w:p>
          <w:p w:rsidR="00614493" w:rsidRDefault="00614493" w:rsidP="009D068A">
            <w:pPr>
              <w:jc w:val="center"/>
              <w:rPr>
                <w:b/>
                <w:sz w:val="20"/>
                <w:szCs w:val="20"/>
              </w:rPr>
            </w:pPr>
          </w:p>
          <w:p w:rsidR="00614493" w:rsidRDefault="00614493" w:rsidP="009D068A">
            <w:pPr>
              <w:jc w:val="center"/>
              <w:rPr>
                <w:b/>
                <w:sz w:val="20"/>
                <w:szCs w:val="20"/>
              </w:rPr>
            </w:pPr>
            <w:r>
              <w:rPr>
                <w:b/>
                <w:sz w:val="20"/>
                <w:szCs w:val="20"/>
              </w:rPr>
              <w:t>2</w:t>
            </w:r>
            <w:proofErr w:type="gramStart"/>
            <w:r>
              <w:rPr>
                <w:b/>
                <w:sz w:val="20"/>
                <w:szCs w:val="20"/>
              </w:rPr>
              <w:t>%  (</w:t>
            </w:r>
            <w:proofErr w:type="gramEnd"/>
            <w:r>
              <w:rPr>
                <w:b/>
                <w:sz w:val="20"/>
                <w:szCs w:val="20"/>
              </w:rPr>
              <w:t>**)</w:t>
            </w:r>
          </w:p>
          <w:p w:rsidR="00614493" w:rsidRDefault="00614493" w:rsidP="009D068A">
            <w:pPr>
              <w:jc w:val="center"/>
              <w:rPr>
                <w:b/>
                <w:sz w:val="20"/>
                <w:szCs w:val="20"/>
              </w:rPr>
            </w:pPr>
          </w:p>
          <w:p w:rsidR="00614493" w:rsidRDefault="00614493" w:rsidP="009D068A">
            <w:pPr>
              <w:jc w:val="center"/>
              <w:rPr>
                <w:b/>
                <w:sz w:val="20"/>
                <w:szCs w:val="20"/>
              </w:rPr>
            </w:pPr>
          </w:p>
          <w:p w:rsidR="00614493" w:rsidRDefault="00614493" w:rsidP="009D068A">
            <w:pPr>
              <w:jc w:val="center"/>
              <w:rPr>
                <w:b/>
                <w:sz w:val="20"/>
                <w:szCs w:val="20"/>
              </w:rPr>
            </w:pPr>
          </w:p>
          <w:p w:rsidR="00614493" w:rsidRPr="00446213" w:rsidRDefault="00614493" w:rsidP="009D068A">
            <w:pPr>
              <w:jc w:val="center"/>
              <w:rPr>
                <w:b/>
                <w:sz w:val="20"/>
                <w:szCs w:val="20"/>
              </w:rPr>
            </w:pPr>
          </w:p>
        </w:tc>
        <w:tc>
          <w:tcPr>
            <w:tcW w:w="2694" w:type="dxa"/>
            <w:vMerge/>
          </w:tcPr>
          <w:p w:rsidR="00614493" w:rsidRPr="00145500" w:rsidRDefault="00614493" w:rsidP="00145500">
            <w:pPr>
              <w:jc w:val="center"/>
              <w:rPr>
                <w:sz w:val="20"/>
                <w:szCs w:val="20"/>
                <w:lang w:val="en-US"/>
              </w:rPr>
            </w:pPr>
          </w:p>
        </w:tc>
      </w:tr>
      <w:tr w:rsidR="00614493" w:rsidRPr="00BA7D73" w:rsidTr="00FF5A8F">
        <w:trPr>
          <w:cantSplit/>
          <w:trHeight w:val="474"/>
        </w:trPr>
        <w:tc>
          <w:tcPr>
            <w:tcW w:w="1101" w:type="dxa"/>
          </w:tcPr>
          <w:p w:rsidR="00614493" w:rsidRDefault="00614493">
            <w:pPr>
              <w:jc w:val="center"/>
              <w:rPr>
                <w:sz w:val="20"/>
                <w:szCs w:val="20"/>
              </w:rPr>
            </w:pPr>
            <w:r>
              <w:rPr>
                <w:sz w:val="20"/>
                <w:szCs w:val="20"/>
              </w:rPr>
              <w:t>492229</w:t>
            </w:r>
          </w:p>
        </w:tc>
        <w:tc>
          <w:tcPr>
            <w:tcW w:w="1134" w:type="dxa"/>
          </w:tcPr>
          <w:p w:rsidR="00614493" w:rsidRDefault="00614493">
            <w:pPr>
              <w:jc w:val="center"/>
              <w:rPr>
                <w:sz w:val="20"/>
                <w:szCs w:val="20"/>
              </w:rPr>
            </w:pPr>
            <w:r>
              <w:rPr>
                <w:sz w:val="20"/>
                <w:szCs w:val="20"/>
              </w:rPr>
              <w:t>492229</w:t>
            </w:r>
          </w:p>
        </w:tc>
        <w:tc>
          <w:tcPr>
            <w:tcW w:w="4819" w:type="dxa"/>
          </w:tcPr>
          <w:p w:rsidR="00614493" w:rsidRDefault="00614493">
            <w:pPr>
              <w:rPr>
                <w:sz w:val="20"/>
                <w:szCs w:val="20"/>
              </w:rPr>
            </w:pPr>
            <w:r>
              <w:rPr>
                <w:sz w:val="20"/>
                <w:szCs w:val="20"/>
              </w:rPr>
              <w:t>Servicio de transporte automotor de mercaderías</w:t>
            </w:r>
          </w:p>
          <w:p w:rsidR="00614493" w:rsidRPr="00BA7D73" w:rsidRDefault="00614493">
            <w:pPr>
              <w:rPr>
                <w:sz w:val="20"/>
                <w:szCs w:val="20"/>
                <w:lang w:val="en-US"/>
              </w:rPr>
            </w:pPr>
            <w:r w:rsidRPr="00BA7D73">
              <w:rPr>
                <w:sz w:val="20"/>
                <w:szCs w:val="20"/>
                <w:lang w:val="en-US"/>
              </w:rPr>
              <w:t xml:space="preserve">a </w:t>
            </w:r>
            <w:proofErr w:type="spellStart"/>
            <w:r w:rsidRPr="00BA7D73">
              <w:rPr>
                <w:sz w:val="20"/>
                <w:szCs w:val="20"/>
                <w:lang w:val="en-US"/>
              </w:rPr>
              <w:t>granel</w:t>
            </w:r>
            <w:proofErr w:type="spellEnd"/>
            <w:r w:rsidRPr="00BA7D73">
              <w:rPr>
                <w:sz w:val="20"/>
                <w:szCs w:val="20"/>
                <w:lang w:val="en-US"/>
              </w:rPr>
              <w:t xml:space="preserve"> N.C.P.</w:t>
            </w:r>
          </w:p>
        </w:tc>
        <w:tc>
          <w:tcPr>
            <w:tcW w:w="1559" w:type="dxa"/>
            <w:vMerge/>
          </w:tcPr>
          <w:p w:rsidR="00614493" w:rsidRPr="00446213" w:rsidRDefault="00614493" w:rsidP="009D068A">
            <w:pPr>
              <w:jc w:val="center"/>
              <w:rPr>
                <w:b/>
                <w:sz w:val="20"/>
                <w:szCs w:val="20"/>
                <w:lang w:val="en-US"/>
              </w:rPr>
            </w:pPr>
          </w:p>
        </w:tc>
        <w:tc>
          <w:tcPr>
            <w:tcW w:w="2694" w:type="dxa"/>
            <w:vMerge/>
          </w:tcPr>
          <w:p w:rsidR="00614493" w:rsidRPr="00BA7D73" w:rsidRDefault="00614493" w:rsidP="00145500">
            <w:pPr>
              <w:jc w:val="center"/>
              <w:rPr>
                <w:sz w:val="20"/>
                <w:szCs w:val="20"/>
                <w:lang w:val="en-US"/>
              </w:rPr>
            </w:pPr>
          </w:p>
        </w:tc>
      </w:tr>
      <w:tr w:rsidR="00614493" w:rsidRPr="00BA7D73" w:rsidTr="00FF5A8F">
        <w:trPr>
          <w:cantSplit/>
          <w:trHeight w:val="305"/>
        </w:trPr>
        <w:tc>
          <w:tcPr>
            <w:tcW w:w="1101" w:type="dxa"/>
          </w:tcPr>
          <w:p w:rsidR="00614493" w:rsidRPr="00BA7D73" w:rsidRDefault="00614493">
            <w:pPr>
              <w:jc w:val="center"/>
              <w:rPr>
                <w:sz w:val="20"/>
                <w:szCs w:val="20"/>
                <w:lang w:val="en-US"/>
              </w:rPr>
            </w:pPr>
            <w:r>
              <w:rPr>
                <w:sz w:val="20"/>
                <w:szCs w:val="20"/>
                <w:lang w:val="en-US"/>
              </w:rPr>
              <w:t>492240</w:t>
            </w:r>
          </w:p>
        </w:tc>
        <w:tc>
          <w:tcPr>
            <w:tcW w:w="1134" w:type="dxa"/>
          </w:tcPr>
          <w:p w:rsidR="00614493" w:rsidRDefault="00614493">
            <w:pPr>
              <w:jc w:val="center"/>
              <w:rPr>
                <w:sz w:val="20"/>
                <w:szCs w:val="20"/>
                <w:lang w:val="en-US"/>
              </w:rPr>
            </w:pPr>
            <w:r>
              <w:rPr>
                <w:sz w:val="20"/>
                <w:szCs w:val="20"/>
                <w:lang w:val="en-US"/>
              </w:rPr>
              <w:t>492240</w:t>
            </w:r>
          </w:p>
          <w:p w:rsidR="00614493" w:rsidRPr="00BA7D73" w:rsidRDefault="00614493">
            <w:pPr>
              <w:jc w:val="center"/>
              <w:rPr>
                <w:sz w:val="20"/>
                <w:szCs w:val="20"/>
                <w:lang w:val="en-US"/>
              </w:rPr>
            </w:pPr>
          </w:p>
        </w:tc>
        <w:tc>
          <w:tcPr>
            <w:tcW w:w="4819" w:type="dxa"/>
          </w:tcPr>
          <w:p w:rsidR="00614493" w:rsidRDefault="00614493">
            <w:pPr>
              <w:rPr>
                <w:sz w:val="20"/>
                <w:szCs w:val="20"/>
                <w:lang w:val="es-ES_tradnl"/>
              </w:rPr>
            </w:pPr>
            <w:r w:rsidRPr="00BA7D73">
              <w:rPr>
                <w:sz w:val="20"/>
                <w:szCs w:val="20"/>
                <w:lang w:val="es-ES_tradnl"/>
              </w:rPr>
              <w:t>Servicio de transporte por cami</w:t>
            </w:r>
            <w:r>
              <w:rPr>
                <w:sz w:val="20"/>
                <w:szCs w:val="20"/>
                <w:lang w:val="es-ES_tradnl"/>
              </w:rPr>
              <w:t>ón cisterna</w:t>
            </w:r>
          </w:p>
          <w:p w:rsidR="00614493" w:rsidRPr="00BA7D73" w:rsidRDefault="00614493">
            <w:pPr>
              <w:rPr>
                <w:sz w:val="20"/>
                <w:szCs w:val="20"/>
                <w:lang w:val="es-ES_tradnl"/>
              </w:rPr>
            </w:pPr>
          </w:p>
        </w:tc>
        <w:tc>
          <w:tcPr>
            <w:tcW w:w="1559" w:type="dxa"/>
            <w:vMerge/>
          </w:tcPr>
          <w:p w:rsidR="00614493" w:rsidRPr="00446213" w:rsidRDefault="00614493" w:rsidP="009D068A">
            <w:pPr>
              <w:jc w:val="center"/>
              <w:rPr>
                <w:b/>
                <w:sz w:val="20"/>
                <w:szCs w:val="20"/>
                <w:lang w:val="es-ES_tradnl"/>
              </w:rPr>
            </w:pPr>
          </w:p>
        </w:tc>
        <w:tc>
          <w:tcPr>
            <w:tcW w:w="2694" w:type="dxa"/>
            <w:vMerge/>
          </w:tcPr>
          <w:p w:rsidR="00614493" w:rsidRPr="00BA7D73" w:rsidRDefault="00614493" w:rsidP="00145500">
            <w:pPr>
              <w:jc w:val="center"/>
              <w:rPr>
                <w:sz w:val="20"/>
                <w:szCs w:val="20"/>
                <w:lang w:val="es-ES_tradnl"/>
              </w:rPr>
            </w:pPr>
          </w:p>
        </w:tc>
      </w:tr>
      <w:tr w:rsidR="00614493" w:rsidTr="00FF5A8F">
        <w:trPr>
          <w:cantSplit/>
          <w:trHeight w:val="426"/>
        </w:trPr>
        <w:tc>
          <w:tcPr>
            <w:tcW w:w="1101" w:type="dxa"/>
          </w:tcPr>
          <w:p w:rsidR="00614493" w:rsidRDefault="00614493">
            <w:pPr>
              <w:jc w:val="center"/>
              <w:rPr>
                <w:sz w:val="20"/>
                <w:szCs w:val="20"/>
              </w:rPr>
            </w:pPr>
            <w:r>
              <w:rPr>
                <w:sz w:val="20"/>
                <w:szCs w:val="20"/>
              </w:rPr>
              <w:t>492230</w:t>
            </w:r>
          </w:p>
        </w:tc>
        <w:tc>
          <w:tcPr>
            <w:tcW w:w="1134" w:type="dxa"/>
          </w:tcPr>
          <w:p w:rsidR="00614493" w:rsidRDefault="00614493">
            <w:pPr>
              <w:jc w:val="center"/>
              <w:rPr>
                <w:sz w:val="20"/>
                <w:szCs w:val="20"/>
              </w:rPr>
            </w:pPr>
            <w:r>
              <w:rPr>
                <w:sz w:val="20"/>
                <w:szCs w:val="20"/>
              </w:rPr>
              <w:t>492230</w:t>
            </w:r>
          </w:p>
        </w:tc>
        <w:tc>
          <w:tcPr>
            <w:tcW w:w="4819" w:type="dxa"/>
          </w:tcPr>
          <w:p w:rsidR="00614493" w:rsidRDefault="00614493">
            <w:pPr>
              <w:rPr>
                <w:sz w:val="20"/>
                <w:szCs w:val="20"/>
              </w:rPr>
            </w:pPr>
            <w:r>
              <w:rPr>
                <w:sz w:val="20"/>
                <w:szCs w:val="20"/>
              </w:rPr>
              <w:t>Servicio de transporte automotor de animales</w:t>
            </w:r>
          </w:p>
          <w:p w:rsidR="00614493" w:rsidRDefault="00614493">
            <w:pPr>
              <w:rPr>
                <w:sz w:val="20"/>
                <w:szCs w:val="20"/>
              </w:rPr>
            </w:pPr>
          </w:p>
        </w:tc>
        <w:tc>
          <w:tcPr>
            <w:tcW w:w="1559" w:type="dxa"/>
            <w:vMerge/>
          </w:tcPr>
          <w:p w:rsidR="00614493" w:rsidRPr="00446213" w:rsidRDefault="00614493" w:rsidP="009D068A">
            <w:pPr>
              <w:jc w:val="center"/>
              <w:rPr>
                <w:b/>
                <w:sz w:val="20"/>
                <w:szCs w:val="20"/>
              </w:rPr>
            </w:pPr>
          </w:p>
        </w:tc>
        <w:tc>
          <w:tcPr>
            <w:tcW w:w="2694" w:type="dxa"/>
            <w:vMerge/>
          </w:tcPr>
          <w:p w:rsidR="00614493" w:rsidRDefault="00614493" w:rsidP="00145500">
            <w:pPr>
              <w:jc w:val="center"/>
              <w:rPr>
                <w:sz w:val="20"/>
                <w:szCs w:val="20"/>
              </w:rPr>
            </w:pPr>
          </w:p>
        </w:tc>
      </w:tr>
      <w:tr w:rsidR="00614493" w:rsidTr="009D068A">
        <w:trPr>
          <w:cantSplit/>
          <w:trHeight w:val="368"/>
        </w:trPr>
        <w:tc>
          <w:tcPr>
            <w:tcW w:w="1101" w:type="dxa"/>
          </w:tcPr>
          <w:p w:rsidR="00614493" w:rsidRDefault="00614493">
            <w:pPr>
              <w:jc w:val="center"/>
              <w:rPr>
                <w:sz w:val="20"/>
                <w:szCs w:val="20"/>
              </w:rPr>
            </w:pPr>
            <w:r>
              <w:rPr>
                <w:sz w:val="20"/>
                <w:szCs w:val="20"/>
              </w:rPr>
              <w:t>492280</w:t>
            </w:r>
          </w:p>
          <w:p w:rsidR="00614493" w:rsidRDefault="00614493">
            <w:pPr>
              <w:jc w:val="center"/>
              <w:rPr>
                <w:sz w:val="20"/>
                <w:szCs w:val="20"/>
              </w:rPr>
            </w:pPr>
          </w:p>
        </w:tc>
        <w:tc>
          <w:tcPr>
            <w:tcW w:w="1134" w:type="dxa"/>
          </w:tcPr>
          <w:p w:rsidR="00614493" w:rsidRPr="00CD1C58" w:rsidRDefault="00614493" w:rsidP="00CD1C58">
            <w:pPr>
              <w:jc w:val="center"/>
              <w:rPr>
                <w:sz w:val="20"/>
                <w:szCs w:val="20"/>
              </w:rPr>
            </w:pPr>
            <w:r>
              <w:rPr>
                <w:sz w:val="20"/>
                <w:szCs w:val="20"/>
              </w:rPr>
              <w:t>492280</w:t>
            </w:r>
          </w:p>
        </w:tc>
        <w:tc>
          <w:tcPr>
            <w:tcW w:w="4819" w:type="dxa"/>
          </w:tcPr>
          <w:p w:rsidR="00614493" w:rsidRDefault="00614493" w:rsidP="00CD1C58">
            <w:pPr>
              <w:rPr>
                <w:sz w:val="20"/>
                <w:szCs w:val="20"/>
              </w:rPr>
            </w:pPr>
            <w:r>
              <w:rPr>
                <w:sz w:val="20"/>
                <w:szCs w:val="20"/>
              </w:rPr>
              <w:t xml:space="preserve">Servicio de transporte automotor urbano de </w:t>
            </w:r>
            <w:proofErr w:type="gramStart"/>
            <w:r>
              <w:rPr>
                <w:sz w:val="20"/>
                <w:szCs w:val="20"/>
              </w:rPr>
              <w:t>cagas  NCP</w:t>
            </w:r>
            <w:proofErr w:type="gramEnd"/>
          </w:p>
        </w:tc>
        <w:tc>
          <w:tcPr>
            <w:tcW w:w="1559" w:type="dxa"/>
            <w:vMerge/>
          </w:tcPr>
          <w:p w:rsidR="00614493" w:rsidRPr="00446213" w:rsidRDefault="00614493" w:rsidP="009D068A">
            <w:pPr>
              <w:jc w:val="center"/>
              <w:rPr>
                <w:b/>
                <w:sz w:val="20"/>
                <w:szCs w:val="20"/>
              </w:rPr>
            </w:pPr>
          </w:p>
        </w:tc>
        <w:tc>
          <w:tcPr>
            <w:tcW w:w="2694" w:type="dxa"/>
            <w:vMerge/>
          </w:tcPr>
          <w:p w:rsidR="00614493" w:rsidRDefault="00614493" w:rsidP="00145500">
            <w:pPr>
              <w:jc w:val="center"/>
              <w:rPr>
                <w:sz w:val="20"/>
                <w:szCs w:val="20"/>
              </w:rPr>
            </w:pPr>
          </w:p>
        </w:tc>
      </w:tr>
      <w:tr w:rsidR="00614493" w:rsidTr="00FF5A8F">
        <w:trPr>
          <w:cantSplit/>
          <w:trHeight w:val="345"/>
        </w:trPr>
        <w:tc>
          <w:tcPr>
            <w:tcW w:w="1101" w:type="dxa"/>
          </w:tcPr>
          <w:p w:rsidR="00614493" w:rsidRDefault="00614493">
            <w:pPr>
              <w:jc w:val="center"/>
              <w:rPr>
                <w:sz w:val="20"/>
                <w:szCs w:val="20"/>
              </w:rPr>
            </w:pPr>
            <w:r>
              <w:rPr>
                <w:sz w:val="20"/>
                <w:szCs w:val="20"/>
              </w:rPr>
              <w:t>492250</w:t>
            </w:r>
          </w:p>
        </w:tc>
        <w:tc>
          <w:tcPr>
            <w:tcW w:w="1134" w:type="dxa"/>
          </w:tcPr>
          <w:p w:rsidR="00614493" w:rsidRDefault="00614493">
            <w:pPr>
              <w:jc w:val="center"/>
              <w:rPr>
                <w:sz w:val="20"/>
                <w:szCs w:val="20"/>
              </w:rPr>
            </w:pPr>
            <w:r>
              <w:rPr>
                <w:sz w:val="20"/>
                <w:szCs w:val="20"/>
              </w:rPr>
              <w:t>492250</w:t>
            </w:r>
          </w:p>
        </w:tc>
        <w:tc>
          <w:tcPr>
            <w:tcW w:w="4819" w:type="dxa"/>
          </w:tcPr>
          <w:p w:rsidR="00614493" w:rsidRDefault="00614493" w:rsidP="00FD19AC">
            <w:pPr>
              <w:rPr>
                <w:sz w:val="20"/>
                <w:szCs w:val="20"/>
              </w:rPr>
            </w:pPr>
            <w:r>
              <w:rPr>
                <w:sz w:val="20"/>
                <w:szCs w:val="20"/>
              </w:rPr>
              <w:t>Servicio de transporte automotor de mercaderías y sustancias peligrosas.</w:t>
            </w:r>
          </w:p>
        </w:tc>
        <w:tc>
          <w:tcPr>
            <w:tcW w:w="1559" w:type="dxa"/>
            <w:vMerge/>
          </w:tcPr>
          <w:p w:rsidR="00614493" w:rsidRPr="00446213" w:rsidRDefault="00614493" w:rsidP="009D068A">
            <w:pPr>
              <w:jc w:val="center"/>
              <w:rPr>
                <w:b/>
                <w:sz w:val="20"/>
                <w:szCs w:val="20"/>
              </w:rPr>
            </w:pPr>
          </w:p>
        </w:tc>
        <w:tc>
          <w:tcPr>
            <w:tcW w:w="2694" w:type="dxa"/>
            <w:vMerge/>
          </w:tcPr>
          <w:p w:rsidR="00614493" w:rsidRDefault="00614493" w:rsidP="00145500">
            <w:pPr>
              <w:jc w:val="center"/>
              <w:rPr>
                <w:sz w:val="20"/>
                <w:szCs w:val="20"/>
              </w:rPr>
            </w:pPr>
          </w:p>
        </w:tc>
      </w:tr>
      <w:tr w:rsidR="00614493" w:rsidTr="00FF5A8F">
        <w:trPr>
          <w:cantSplit/>
          <w:trHeight w:val="345"/>
        </w:trPr>
        <w:tc>
          <w:tcPr>
            <w:tcW w:w="1101" w:type="dxa"/>
          </w:tcPr>
          <w:p w:rsidR="00614493" w:rsidRDefault="00614493">
            <w:pPr>
              <w:jc w:val="center"/>
              <w:rPr>
                <w:sz w:val="20"/>
                <w:szCs w:val="20"/>
              </w:rPr>
            </w:pPr>
            <w:r>
              <w:rPr>
                <w:sz w:val="20"/>
                <w:szCs w:val="20"/>
              </w:rPr>
              <w:t>492291</w:t>
            </w:r>
          </w:p>
        </w:tc>
        <w:tc>
          <w:tcPr>
            <w:tcW w:w="1134" w:type="dxa"/>
          </w:tcPr>
          <w:p w:rsidR="00614493" w:rsidRDefault="00614493">
            <w:pPr>
              <w:jc w:val="center"/>
              <w:rPr>
                <w:sz w:val="20"/>
                <w:szCs w:val="20"/>
              </w:rPr>
            </w:pPr>
            <w:r>
              <w:rPr>
                <w:sz w:val="20"/>
                <w:szCs w:val="20"/>
              </w:rPr>
              <w:t>492291</w:t>
            </w:r>
          </w:p>
        </w:tc>
        <w:tc>
          <w:tcPr>
            <w:tcW w:w="4819" w:type="dxa"/>
          </w:tcPr>
          <w:p w:rsidR="00614493" w:rsidRDefault="00614493" w:rsidP="00FD19AC">
            <w:pPr>
              <w:rPr>
                <w:sz w:val="20"/>
                <w:szCs w:val="20"/>
              </w:rPr>
            </w:pPr>
            <w:r>
              <w:rPr>
                <w:sz w:val="20"/>
                <w:szCs w:val="20"/>
              </w:rPr>
              <w:t xml:space="preserve">Servicio de </w:t>
            </w:r>
            <w:proofErr w:type="spellStart"/>
            <w:r>
              <w:rPr>
                <w:sz w:val="20"/>
                <w:szCs w:val="20"/>
              </w:rPr>
              <w:t>tansporte</w:t>
            </w:r>
            <w:proofErr w:type="spellEnd"/>
            <w:r>
              <w:rPr>
                <w:sz w:val="20"/>
                <w:szCs w:val="20"/>
              </w:rPr>
              <w:t xml:space="preserve"> automotor de petróleo y gas.</w:t>
            </w:r>
          </w:p>
        </w:tc>
        <w:tc>
          <w:tcPr>
            <w:tcW w:w="1559" w:type="dxa"/>
            <w:vMerge/>
          </w:tcPr>
          <w:p w:rsidR="00614493" w:rsidRPr="00446213" w:rsidRDefault="00614493" w:rsidP="009D068A">
            <w:pPr>
              <w:jc w:val="center"/>
              <w:rPr>
                <w:b/>
                <w:sz w:val="20"/>
                <w:szCs w:val="20"/>
              </w:rPr>
            </w:pPr>
          </w:p>
        </w:tc>
        <w:tc>
          <w:tcPr>
            <w:tcW w:w="2694" w:type="dxa"/>
            <w:vMerge/>
          </w:tcPr>
          <w:p w:rsidR="00614493" w:rsidRDefault="00614493" w:rsidP="00145500">
            <w:pPr>
              <w:jc w:val="center"/>
              <w:rPr>
                <w:sz w:val="20"/>
                <w:szCs w:val="20"/>
              </w:rPr>
            </w:pPr>
          </w:p>
        </w:tc>
      </w:tr>
      <w:tr w:rsidR="00614493" w:rsidTr="00614493">
        <w:trPr>
          <w:cantSplit/>
          <w:trHeight w:val="248"/>
        </w:trPr>
        <w:tc>
          <w:tcPr>
            <w:tcW w:w="1101" w:type="dxa"/>
          </w:tcPr>
          <w:p w:rsidR="00614493" w:rsidRDefault="00614493" w:rsidP="006145E7">
            <w:pPr>
              <w:jc w:val="center"/>
              <w:rPr>
                <w:sz w:val="20"/>
                <w:szCs w:val="20"/>
              </w:rPr>
            </w:pPr>
            <w:r>
              <w:rPr>
                <w:sz w:val="20"/>
                <w:szCs w:val="20"/>
              </w:rPr>
              <w:t>492299</w:t>
            </w:r>
          </w:p>
          <w:p w:rsidR="00614493" w:rsidRDefault="00614493" w:rsidP="006145E7">
            <w:pPr>
              <w:jc w:val="center"/>
              <w:rPr>
                <w:sz w:val="20"/>
                <w:szCs w:val="20"/>
              </w:rPr>
            </w:pPr>
          </w:p>
        </w:tc>
        <w:tc>
          <w:tcPr>
            <w:tcW w:w="1134" w:type="dxa"/>
          </w:tcPr>
          <w:p w:rsidR="00614493" w:rsidRDefault="00614493" w:rsidP="006145E7">
            <w:pPr>
              <w:jc w:val="center"/>
              <w:rPr>
                <w:sz w:val="20"/>
                <w:szCs w:val="20"/>
              </w:rPr>
            </w:pPr>
            <w:r>
              <w:rPr>
                <w:sz w:val="20"/>
                <w:szCs w:val="20"/>
              </w:rPr>
              <w:t>492299</w:t>
            </w:r>
          </w:p>
        </w:tc>
        <w:tc>
          <w:tcPr>
            <w:tcW w:w="4819" w:type="dxa"/>
          </w:tcPr>
          <w:p w:rsidR="00614493" w:rsidRDefault="00614493" w:rsidP="00247CE8">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1559" w:type="dxa"/>
            <w:vMerge/>
          </w:tcPr>
          <w:p w:rsidR="00614493" w:rsidRPr="00446213" w:rsidRDefault="00614493" w:rsidP="009D068A">
            <w:pPr>
              <w:jc w:val="center"/>
              <w:rPr>
                <w:b/>
                <w:sz w:val="20"/>
                <w:szCs w:val="20"/>
              </w:rPr>
            </w:pPr>
          </w:p>
        </w:tc>
        <w:tc>
          <w:tcPr>
            <w:tcW w:w="2694" w:type="dxa"/>
            <w:vMerge/>
          </w:tcPr>
          <w:p w:rsidR="00614493" w:rsidRDefault="00614493" w:rsidP="00145500">
            <w:pPr>
              <w:jc w:val="center"/>
              <w:rPr>
                <w:sz w:val="20"/>
                <w:szCs w:val="20"/>
              </w:rPr>
            </w:pPr>
          </w:p>
        </w:tc>
      </w:tr>
      <w:tr w:rsidR="006145E7" w:rsidRPr="00145500" w:rsidTr="009D068A">
        <w:trPr>
          <w:cantSplit/>
          <w:trHeight w:val="542"/>
        </w:trPr>
        <w:tc>
          <w:tcPr>
            <w:tcW w:w="1101" w:type="dxa"/>
          </w:tcPr>
          <w:p w:rsidR="006145E7" w:rsidRDefault="006145E7" w:rsidP="00247CE8">
            <w:pPr>
              <w:jc w:val="center"/>
              <w:rPr>
                <w:sz w:val="20"/>
                <w:szCs w:val="20"/>
              </w:rPr>
            </w:pPr>
          </w:p>
          <w:p w:rsidR="006145E7" w:rsidRDefault="006145E7" w:rsidP="00247CE8">
            <w:pPr>
              <w:jc w:val="center"/>
              <w:rPr>
                <w:sz w:val="20"/>
                <w:szCs w:val="20"/>
              </w:rPr>
            </w:pPr>
            <w:r>
              <w:rPr>
                <w:sz w:val="20"/>
                <w:szCs w:val="20"/>
              </w:rPr>
              <w:t>521010</w:t>
            </w:r>
          </w:p>
        </w:tc>
        <w:tc>
          <w:tcPr>
            <w:tcW w:w="1134" w:type="dxa"/>
          </w:tcPr>
          <w:p w:rsidR="006145E7" w:rsidRDefault="006145E7" w:rsidP="00247CE8">
            <w:pPr>
              <w:jc w:val="center"/>
              <w:rPr>
                <w:sz w:val="20"/>
                <w:szCs w:val="20"/>
              </w:rPr>
            </w:pPr>
          </w:p>
          <w:p w:rsidR="006145E7" w:rsidRDefault="006145E7" w:rsidP="00247CE8">
            <w:pPr>
              <w:jc w:val="center"/>
              <w:rPr>
                <w:sz w:val="20"/>
                <w:szCs w:val="20"/>
              </w:rPr>
            </w:pPr>
            <w:r>
              <w:rPr>
                <w:sz w:val="20"/>
                <w:szCs w:val="20"/>
              </w:rPr>
              <w:t>521010</w:t>
            </w:r>
          </w:p>
        </w:tc>
        <w:tc>
          <w:tcPr>
            <w:tcW w:w="4819" w:type="dxa"/>
          </w:tcPr>
          <w:p w:rsidR="006145E7" w:rsidRDefault="006145E7" w:rsidP="00247CE8">
            <w:pPr>
              <w:rPr>
                <w:sz w:val="20"/>
                <w:szCs w:val="20"/>
              </w:rPr>
            </w:pPr>
            <w:r>
              <w:rPr>
                <w:sz w:val="20"/>
                <w:szCs w:val="20"/>
              </w:rPr>
              <w:t>Servicios de manipulación de cargas en el ámbito terrestre.</w:t>
            </w:r>
          </w:p>
        </w:tc>
        <w:tc>
          <w:tcPr>
            <w:tcW w:w="1559" w:type="dxa"/>
            <w:vMerge w:val="restart"/>
          </w:tcPr>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493" w:rsidRDefault="00614493"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p>
          <w:p w:rsidR="006145E7" w:rsidRDefault="006145E7" w:rsidP="006145E7">
            <w:pPr>
              <w:jc w:val="center"/>
              <w:rPr>
                <w:b/>
                <w:sz w:val="20"/>
                <w:szCs w:val="20"/>
              </w:rPr>
            </w:pPr>
            <w:r>
              <w:rPr>
                <w:b/>
                <w:sz w:val="20"/>
                <w:szCs w:val="20"/>
              </w:rPr>
              <w:t>4,5%</w:t>
            </w:r>
          </w:p>
          <w:p w:rsidR="00614493" w:rsidRDefault="00614493" w:rsidP="006145E7">
            <w:pPr>
              <w:jc w:val="center"/>
              <w:rPr>
                <w:b/>
                <w:sz w:val="20"/>
                <w:szCs w:val="20"/>
              </w:rPr>
            </w:pPr>
          </w:p>
          <w:p w:rsidR="00614493" w:rsidRDefault="006D5422" w:rsidP="006145E7">
            <w:pPr>
              <w:jc w:val="center"/>
              <w:rPr>
                <w:b/>
                <w:sz w:val="20"/>
                <w:szCs w:val="20"/>
              </w:rPr>
            </w:pPr>
            <w:r>
              <w:rPr>
                <w:b/>
                <w:sz w:val="20"/>
                <w:szCs w:val="20"/>
              </w:rPr>
              <w:t>o</w:t>
            </w:r>
          </w:p>
          <w:p w:rsidR="006D5422" w:rsidRDefault="006D5422" w:rsidP="006145E7">
            <w:pPr>
              <w:jc w:val="center"/>
              <w:rPr>
                <w:b/>
                <w:sz w:val="20"/>
                <w:szCs w:val="20"/>
              </w:rPr>
            </w:pPr>
          </w:p>
          <w:p w:rsidR="006145E7" w:rsidRDefault="006145E7" w:rsidP="006145E7">
            <w:pPr>
              <w:jc w:val="center"/>
              <w:rPr>
                <w:b/>
                <w:sz w:val="20"/>
                <w:szCs w:val="20"/>
              </w:rPr>
            </w:pPr>
            <w:r>
              <w:rPr>
                <w:b/>
                <w:sz w:val="20"/>
                <w:szCs w:val="20"/>
              </w:rPr>
              <w:t>5%</w:t>
            </w:r>
          </w:p>
          <w:p w:rsidR="006145E7" w:rsidRDefault="006145E7" w:rsidP="006145E7">
            <w:pPr>
              <w:jc w:val="center"/>
              <w:rPr>
                <w:b/>
                <w:sz w:val="20"/>
                <w:szCs w:val="20"/>
              </w:rPr>
            </w:pPr>
            <w:r>
              <w:rPr>
                <w:b/>
                <w:sz w:val="20"/>
                <w:szCs w:val="20"/>
              </w:rPr>
              <w:t>(***)</w:t>
            </w:r>
          </w:p>
          <w:p w:rsidR="00CA3A87" w:rsidRDefault="00CA3A87" w:rsidP="006145E7">
            <w:pPr>
              <w:jc w:val="center"/>
              <w:rPr>
                <w:b/>
                <w:sz w:val="20"/>
                <w:szCs w:val="20"/>
              </w:rPr>
            </w:pPr>
          </w:p>
          <w:p w:rsidR="00CA3A87" w:rsidRDefault="00CA3A87" w:rsidP="006145E7">
            <w:pPr>
              <w:jc w:val="center"/>
              <w:rPr>
                <w:b/>
                <w:sz w:val="20"/>
                <w:szCs w:val="20"/>
              </w:rPr>
            </w:pPr>
          </w:p>
          <w:p w:rsidR="00CA3A87" w:rsidRDefault="00CA3A87" w:rsidP="006145E7">
            <w:pPr>
              <w:jc w:val="center"/>
              <w:rPr>
                <w:b/>
                <w:sz w:val="20"/>
                <w:szCs w:val="20"/>
              </w:rPr>
            </w:pPr>
          </w:p>
          <w:p w:rsidR="00CA3A87" w:rsidRDefault="00CA3A87" w:rsidP="006145E7">
            <w:pPr>
              <w:jc w:val="center"/>
              <w:rPr>
                <w:b/>
                <w:sz w:val="20"/>
                <w:szCs w:val="20"/>
              </w:rPr>
            </w:pPr>
          </w:p>
          <w:p w:rsidR="00CA3A87" w:rsidRDefault="00CA3A87" w:rsidP="006145E7">
            <w:pPr>
              <w:jc w:val="center"/>
              <w:rPr>
                <w:b/>
                <w:sz w:val="20"/>
                <w:szCs w:val="20"/>
              </w:rPr>
            </w:pPr>
          </w:p>
          <w:p w:rsidR="00CA3A87" w:rsidRDefault="00CA3A87" w:rsidP="006145E7">
            <w:pPr>
              <w:jc w:val="center"/>
              <w:rPr>
                <w:b/>
                <w:sz w:val="20"/>
                <w:szCs w:val="20"/>
              </w:rPr>
            </w:pPr>
          </w:p>
          <w:p w:rsidR="00546BA1" w:rsidRPr="00446213" w:rsidRDefault="00546BA1" w:rsidP="006145E7">
            <w:pPr>
              <w:jc w:val="center"/>
              <w:rPr>
                <w:b/>
                <w:sz w:val="20"/>
                <w:szCs w:val="20"/>
              </w:rPr>
            </w:pPr>
          </w:p>
        </w:tc>
        <w:tc>
          <w:tcPr>
            <w:tcW w:w="2694" w:type="dxa"/>
            <w:vMerge w:val="restart"/>
          </w:tcPr>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145500">
            <w:pPr>
              <w:jc w:val="center"/>
              <w:rPr>
                <w:sz w:val="20"/>
                <w:szCs w:val="20"/>
                <w:lang w:val="en-US"/>
              </w:rPr>
            </w:pPr>
          </w:p>
          <w:p w:rsidR="006145E7" w:rsidRDefault="006145E7" w:rsidP="006145E7">
            <w:pPr>
              <w:jc w:val="center"/>
              <w:rPr>
                <w:sz w:val="20"/>
                <w:szCs w:val="20"/>
                <w:lang w:val="en-US"/>
              </w:rPr>
            </w:pPr>
            <w:r>
              <w:rPr>
                <w:sz w:val="20"/>
                <w:szCs w:val="20"/>
                <w:lang w:val="en-US"/>
              </w:rPr>
              <w:t>LEY 3650 (</w:t>
            </w:r>
            <w:proofErr w:type="spellStart"/>
            <w:r>
              <w:rPr>
                <w:sz w:val="20"/>
                <w:szCs w:val="20"/>
                <w:lang w:val="en-US"/>
              </w:rPr>
              <w:t>modificada</w:t>
            </w:r>
            <w:proofErr w:type="spellEnd"/>
            <w:r>
              <w:rPr>
                <w:sz w:val="20"/>
                <w:szCs w:val="20"/>
                <w:lang w:val="en-US"/>
              </w:rPr>
              <w:t xml:space="preserve"> por Ley 13875)</w:t>
            </w:r>
          </w:p>
          <w:p w:rsidR="006145E7" w:rsidRPr="00145500" w:rsidRDefault="006145E7" w:rsidP="00145500">
            <w:pPr>
              <w:jc w:val="center"/>
              <w:rPr>
                <w:sz w:val="20"/>
                <w:szCs w:val="20"/>
                <w:lang w:val="en-US"/>
              </w:rPr>
            </w:pPr>
          </w:p>
        </w:tc>
      </w:tr>
      <w:tr w:rsidR="006145E7" w:rsidTr="00FF5A8F">
        <w:trPr>
          <w:cantSplit/>
          <w:trHeight w:val="345"/>
        </w:trPr>
        <w:tc>
          <w:tcPr>
            <w:tcW w:w="1101" w:type="dxa"/>
          </w:tcPr>
          <w:p w:rsidR="006145E7" w:rsidRDefault="006145E7" w:rsidP="00247CE8">
            <w:pPr>
              <w:jc w:val="center"/>
              <w:rPr>
                <w:sz w:val="20"/>
                <w:szCs w:val="20"/>
              </w:rPr>
            </w:pPr>
            <w:r>
              <w:rPr>
                <w:sz w:val="20"/>
                <w:szCs w:val="20"/>
              </w:rPr>
              <w:t>522010</w:t>
            </w:r>
          </w:p>
        </w:tc>
        <w:tc>
          <w:tcPr>
            <w:tcW w:w="1134" w:type="dxa"/>
          </w:tcPr>
          <w:p w:rsidR="006145E7" w:rsidRDefault="006145E7" w:rsidP="00247CE8">
            <w:pPr>
              <w:jc w:val="center"/>
              <w:rPr>
                <w:sz w:val="20"/>
                <w:szCs w:val="20"/>
              </w:rPr>
            </w:pPr>
            <w:r>
              <w:rPr>
                <w:sz w:val="20"/>
                <w:szCs w:val="20"/>
              </w:rPr>
              <w:t>522010</w:t>
            </w:r>
          </w:p>
        </w:tc>
        <w:tc>
          <w:tcPr>
            <w:tcW w:w="4819" w:type="dxa"/>
          </w:tcPr>
          <w:p w:rsidR="006145E7" w:rsidRDefault="006145E7" w:rsidP="00247CE8">
            <w:pPr>
              <w:rPr>
                <w:sz w:val="20"/>
                <w:szCs w:val="20"/>
              </w:rPr>
            </w:pPr>
            <w:r>
              <w:rPr>
                <w:sz w:val="20"/>
                <w:szCs w:val="20"/>
              </w:rPr>
              <w:t>Servicios de almacenamiento y depósito en silos</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247CE8">
            <w:pPr>
              <w:rPr>
                <w:sz w:val="20"/>
                <w:szCs w:val="20"/>
              </w:rPr>
            </w:pPr>
          </w:p>
        </w:tc>
      </w:tr>
      <w:tr w:rsidR="006145E7" w:rsidTr="006145E7">
        <w:trPr>
          <w:cantSplit/>
          <w:trHeight w:val="70"/>
        </w:trPr>
        <w:tc>
          <w:tcPr>
            <w:tcW w:w="1101" w:type="dxa"/>
          </w:tcPr>
          <w:p w:rsidR="006145E7" w:rsidRDefault="006145E7" w:rsidP="00247CE8">
            <w:pPr>
              <w:jc w:val="center"/>
              <w:rPr>
                <w:sz w:val="20"/>
                <w:szCs w:val="20"/>
              </w:rPr>
            </w:pPr>
            <w:r>
              <w:rPr>
                <w:sz w:val="20"/>
                <w:szCs w:val="20"/>
              </w:rPr>
              <w:t>522020</w:t>
            </w:r>
          </w:p>
        </w:tc>
        <w:tc>
          <w:tcPr>
            <w:tcW w:w="1134" w:type="dxa"/>
          </w:tcPr>
          <w:p w:rsidR="006145E7" w:rsidRDefault="006145E7" w:rsidP="00247CE8">
            <w:pPr>
              <w:jc w:val="center"/>
              <w:rPr>
                <w:sz w:val="20"/>
                <w:szCs w:val="20"/>
              </w:rPr>
            </w:pPr>
            <w:r>
              <w:rPr>
                <w:sz w:val="20"/>
                <w:szCs w:val="20"/>
              </w:rPr>
              <w:t>522020</w:t>
            </w:r>
          </w:p>
        </w:tc>
        <w:tc>
          <w:tcPr>
            <w:tcW w:w="4819" w:type="dxa"/>
          </w:tcPr>
          <w:p w:rsidR="006145E7" w:rsidRDefault="006145E7" w:rsidP="00247CE8">
            <w:pPr>
              <w:rPr>
                <w:sz w:val="20"/>
                <w:szCs w:val="20"/>
              </w:rPr>
            </w:pPr>
            <w:r>
              <w:rPr>
                <w:sz w:val="20"/>
                <w:szCs w:val="20"/>
              </w:rPr>
              <w:t>Servicios de almacenamiento y depósito en cámaras frigoríficas.</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247CE8">
            <w:pPr>
              <w:rPr>
                <w:sz w:val="20"/>
                <w:szCs w:val="20"/>
              </w:rPr>
            </w:pPr>
          </w:p>
        </w:tc>
      </w:tr>
      <w:tr w:rsidR="006145E7" w:rsidTr="00FF5A8F">
        <w:trPr>
          <w:cantSplit/>
          <w:trHeight w:val="345"/>
        </w:trPr>
        <w:tc>
          <w:tcPr>
            <w:tcW w:w="1101" w:type="dxa"/>
          </w:tcPr>
          <w:p w:rsidR="006145E7" w:rsidRDefault="006145E7" w:rsidP="00196B25">
            <w:pPr>
              <w:jc w:val="center"/>
              <w:rPr>
                <w:sz w:val="20"/>
                <w:szCs w:val="20"/>
              </w:rPr>
            </w:pPr>
            <w:r>
              <w:rPr>
                <w:sz w:val="20"/>
                <w:szCs w:val="20"/>
              </w:rPr>
              <w:t>522091</w:t>
            </w:r>
          </w:p>
        </w:tc>
        <w:tc>
          <w:tcPr>
            <w:tcW w:w="1134" w:type="dxa"/>
          </w:tcPr>
          <w:p w:rsidR="006145E7" w:rsidRDefault="006145E7" w:rsidP="00196B25">
            <w:pPr>
              <w:jc w:val="center"/>
              <w:rPr>
                <w:sz w:val="20"/>
                <w:szCs w:val="20"/>
              </w:rPr>
            </w:pPr>
            <w:r>
              <w:rPr>
                <w:sz w:val="20"/>
                <w:szCs w:val="20"/>
              </w:rPr>
              <w:t>522091</w:t>
            </w:r>
          </w:p>
        </w:tc>
        <w:tc>
          <w:tcPr>
            <w:tcW w:w="4819" w:type="dxa"/>
          </w:tcPr>
          <w:p w:rsidR="006145E7" w:rsidRDefault="006145E7" w:rsidP="00196B25">
            <w:pPr>
              <w:rPr>
                <w:sz w:val="20"/>
                <w:szCs w:val="20"/>
              </w:rPr>
            </w:pPr>
            <w:r>
              <w:rPr>
                <w:sz w:val="20"/>
                <w:szCs w:val="20"/>
              </w:rPr>
              <w:t>Servicios de usuarios directos en zona franca</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FF5A8F">
        <w:trPr>
          <w:cantSplit/>
          <w:trHeight w:val="345"/>
        </w:trPr>
        <w:tc>
          <w:tcPr>
            <w:tcW w:w="1101" w:type="dxa"/>
          </w:tcPr>
          <w:p w:rsidR="006145E7" w:rsidRDefault="006145E7" w:rsidP="00196B25">
            <w:pPr>
              <w:jc w:val="center"/>
              <w:rPr>
                <w:sz w:val="20"/>
                <w:szCs w:val="20"/>
              </w:rPr>
            </w:pPr>
            <w:r>
              <w:rPr>
                <w:sz w:val="20"/>
                <w:szCs w:val="20"/>
              </w:rPr>
              <w:t>522092</w:t>
            </w:r>
          </w:p>
          <w:p w:rsidR="006145E7" w:rsidRDefault="006145E7" w:rsidP="00196B25">
            <w:pPr>
              <w:jc w:val="center"/>
              <w:rPr>
                <w:sz w:val="20"/>
                <w:szCs w:val="20"/>
              </w:rPr>
            </w:pPr>
          </w:p>
        </w:tc>
        <w:tc>
          <w:tcPr>
            <w:tcW w:w="1134" w:type="dxa"/>
          </w:tcPr>
          <w:p w:rsidR="006145E7" w:rsidRDefault="006145E7" w:rsidP="00196B25">
            <w:pPr>
              <w:jc w:val="center"/>
              <w:rPr>
                <w:sz w:val="20"/>
                <w:szCs w:val="20"/>
              </w:rPr>
            </w:pPr>
            <w:r>
              <w:rPr>
                <w:sz w:val="20"/>
                <w:szCs w:val="20"/>
              </w:rPr>
              <w:t>522092</w:t>
            </w:r>
          </w:p>
        </w:tc>
        <w:tc>
          <w:tcPr>
            <w:tcW w:w="4819" w:type="dxa"/>
          </w:tcPr>
          <w:p w:rsidR="006145E7" w:rsidRDefault="006145E7" w:rsidP="00196B25">
            <w:pPr>
              <w:rPr>
                <w:sz w:val="20"/>
                <w:szCs w:val="20"/>
              </w:rPr>
            </w:pPr>
            <w:r>
              <w:rPr>
                <w:sz w:val="20"/>
                <w:szCs w:val="20"/>
              </w:rPr>
              <w:t>Servicios de gestión de depósitos fiscales</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FF5A8F">
        <w:trPr>
          <w:cantSplit/>
          <w:trHeight w:val="345"/>
        </w:trPr>
        <w:tc>
          <w:tcPr>
            <w:tcW w:w="1101" w:type="dxa"/>
          </w:tcPr>
          <w:p w:rsidR="006145E7" w:rsidRDefault="006145E7" w:rsidP="00196B25">
            <w:pPr>
              <w:jc w:val="center"/>
              <w:rPr>
                <w:sz w:val="20"/>
                <w:szCs w:val="20"/>
              </w:rPr>
            </w:pPr>
            <w:r>
              <w:rPr>
                <w:sz w:val="20"/>
                <w:szCs w:val="20"/>
              </w:rPr>
              <w:t>522099</w:t>
            </w:r>
          </w:p>
        </w:tc>
        <w:tc>
          <w:tcPr>
            <w:tcW w:w="1134" w:type="dxa"/>
          </w:tcPr>
          <w:p w:rsidR="006145E7" w:rsidRDefault="006145E7" w:rsidP="00196B25">
            <w:pPr>
              <w:jc w:val="center"/>
              <w:rPr>
                <w:sz w:val="20"/>
                <w:szCs w:val="20"/>
              </w:rPr>
            </w:pPr>
            <w:r>
              <w:rPr>
                <w:sz w:val="20"/>
                <w:szCs w:val="20"/>
              </w:rPr>
              <w:t>522099</w:t>
            </w:r>
          </w:p>
        </w:tc>
        <w:tc>
          <w:tcPr>
            <w:tcW w:w="4819" w:type="dxa"/>
          </w:tcPr>
          <w:p w:rsidR="006145E7" w:rsidRDefault="006145E7" w:rsidP="00196B25">
            <w:pPr>
              <w:rPr>
                <w:sz w:val="20"/>
                <w:szCs w:val="20"/>
              </w:rPr>
            </w:pPr>
            <w:r>
              <w:rPr>
                <w:sz w:val="20"/>
                <w:szCs w:val="20"/>
              </w:rPr>
              <w:t>Servicios de almacenamiento y depósitos N.C.P.</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FF5A8F">
        <w:trPr>
          <w:cantSplit/>
          <w:trHeight w:val="150"/>
        </w:trPr>
        <w:tc>
          <w:tcPr>
            <w:tcW w:w="1101" w:type="dxa"/>
          </w:tcPr>
          <w:p w:rsidR="006145E7" w:rsidRDefault="006145E7" w:rsidP="00196B25">
            <w:pPr>
              <w:jc w:val="center"/>
              <w:rPr>
                <w:sz w:val="20"/>
                <w:szCs w:val="20"/>
              </w:rPr>
            </w:pPr>
            <w:r>
              <w:rPr>
                <w:sz w:val="20"/>
                <w:szCs w:val="20"/>
              </w:rPr>
              <w:t>523032</w:t>
            </w:r>
          </w:p>
        </w:tc>
        <w:tc>
          <w:tcPr>
            <w:tcW w:w="1134" w:type="dxa"/>
          </w:tcPr>
          <w:p w:rsidR="006145E7" w:rsidRDefault="006145E7" w:rsidP="00196B25">
            <w:pPr>
              <w:jc w:val="center"/>
              <w:rPr>
                <w:sz w:val="20"/>
                <w:szCs w:val="20"/>
              </w:rPr>
            </w:pPr>
            <w:r>
              <w:rPr>
                <w:sz w:val="20"/>
                <w:szCs w:val="20"/>
              </w:rPr>
              <w:t>523032</w:t>
            </w:r>
          </w:p>
        </w:tc>
        <w:tc>
          <w:tcPr>
            <w:tcW w:w="4819" w:type="dxa"/>
          </w:tcPr>
          <w:p w:rsidR="006145E7" w:rsidRDefault="006145E7" w:rsidP="00196B25">
            <w:pPr>
              <w:rPr>
                <w:sz w:val="20"/>
                <w:szCs w:val="20"/>
              </w:rPr>
            </w:pPr>
            <w:r>
              <w:rPr>
                <w:sz w:val="20"/>
                <w:szCs w:val="20"/>
              </w:rPr>
              <w:t>Servicio de operadores logísticos seguros (OLS) en el ámbito aduanero.</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FF5A8F">
        <w:trPr>
          <w:cantSplit/>
          <w:trHeight w:val="150"/>
        </w:trPr>
        <w:tc>
          <w:tcPr>
            <w:tcW w:w="1101" w:type="dxa"/>
          </w:tcPr>
          <w:p w:rsidR="006145E7" w:rsidRDefault="006145E7" w:rsidP="00196B25">
            <w:pPr>
              <w:jc w:val="center"/>
              <w:rPr>
                <w:sz w:val="20"/>
                <w:szCs w:val="20"/>
              </w:rPr>
            </w:pPr>
            <w:r>
              <w:rPr>
                <w:sz w:val="20"/>
                <w:szCs w:val="20"/>
              </w:rPr>
              <w:t>523039</w:t>
            </w:r>
          </w:p>
        </w:tc>
        <w:tc>
          <w:tcPr>
            <w:tcW w:w="1134" w:type="dxa"/>
          </w:tcPr>
          <w:p w:rsidR="006145E7" w:rsidRDefault="006145E7" w:rsidP="00196B25">
            <w:pPr>
              <w:jc w:val="center"/>
              <w:rPr>
                <w:sz w:val="20"/>
                <w:szCs w:val="20"/>
              </w:rPr>
            </w:pPr>
            <w:r>
              <w:rPr>
                <w:sz w:val="20"/>
                <w:szCs w:val="20"/>
              </w:rPr>
              <w:t>523039</w:t>
            </w:r>
          </w:p>
        </w:tc>
        <w:tc>
          <w:tcPr>
            <w:tcW w:w="4819" w:type="dxa"/>
          </w:tcPr>
          <w:p w:rsidR="006145E7" w:rsidRDefault="006145E7" w:rsidP="00196B25">
            <w:pPr>
              <w:rPr>
                <w:sz w:val="20"/>
                <w:szCs w:val="20"/>
              </w:rPr>
            </w:pPr>
            <w:r>
              <w:rPr>
                <w:sz w:val="20"/>
                <w:szCs w:val="20"/>
              </w:rPr>
              <w:t>Servicio de operadores logísticos N.C.P.</w:t>
            </w:r>
          </w:p>
          <w:p w:rsidR="006145E7" w:rsidRDefault="006145E7" w:rsidP="00196B25">
            <w:pPr>
              <w:rPr>
                <w:sz w:val="20"/>
                <w:szCs w:val="20"/>
              </w:rPr>
            </w:pP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FF5A8F">
        <w:trPr>
          <w:cantSplit/>
          <w:trHeight w:val="305"/>
        </w:trPr>
        <w:tc>
          <w:tcPr>
            <w:tcW w:w="1101" w:type="dxa"/>
          </w:tcPr>
          <w:p w:rsidR="006145E7" w:rsidRDefault="006145E7" w:rsidP="00196B25">
            <w:pPr>
              <w:jc w:val="center"/>
              <w:rPr>
                <w:sz w:val="20"/>
                <w:szCs w:val="20"/>
              </w:rPr>
            </w:pPr>
            <w:r>
              <w:rPr>
                <w:sz w:val="20"/>
                <w:szCs w:val="20"/>
              </w:rPr>
              <w:t>523090</w:t>
            </w:r>
          </w:p>
        </w:tc>
        <w:tc>
          <w:tcPr>
            <w:tcW w:w="1134" w:type="dxa"/>
          </w:tcPr>
          <w:p w:rsidR="006145E7" w:rsidRDefault="006145E7" w:rsidP="00196B25">
            <w:pPr>
              <w:jc w:val="center"/>
              <w:rPr>
                <w:sz w:val="20"/>
                <w:szCs w:val="20"/>
              </w:rPr>
            </w:pPr>
            <w:r>
              <w:rPr>
                <w:sz w:val="20"/>
                <w:szCs w:val="20"/>
              </w:rPr>
              <w:t>523090</w:t>
            </w:r>
          </w:p>
        </w:tc>
        <w:tc>
          <w:tcPr>
            <w:tcW w:w="4819" w:type="dxa"/>
          </w:tcPr>
          <w:p w:rsidR="006145E7" w:rsidRDefault="006145E7" w:rsidP="00196B25">
            <w:pPr>
              <w:rPr>
                <w:sz w:val="20"/>
                <w:szCs w:val="20"/>
              </w:rPr>
            </w:pPr>
            <w:r>
              <w:rPr>
                <w:sz w:val="20"/>
                <w:szCs w:val="20"/>
              </w:rPr>
              <w:t>Servicio de gestión y logística para el transporte de mercaderías N.C.P.</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FF5A8F">
        <w:trPr>
          <w:cantSplit/>
          <w:trHeight w:val="305"/>
        </w:trPr>
        <w:tc>
          <w:tcPr>
            <w:tcW w:w="1101" w:type="dxa"/>
          </w:tcPr>
          <w:p w:rsidR="006145E7" w:rsidRDefault="006145E7" w:rsidP="00196B25">
            <w:pPr>
              <w:jc w:val="center"/>
              <w:rPr>
                <w:sz w:val="20"/>
                <w:szCs w:val="20"/>
              </w:rPr>
            </w:pPr>
            <w:r>
              <w:rPr>
                <w:sz w:val="20"/>
                <w:szCs w:val="20"/>
              </w:rPr>
              <w:t>524190</w:t>
            </w:r>
          </w:p>
        </w:tc>
        <w:tc>
          <w:tcPr>
            <w:tcW w:w="1134" w:type="dxa"/>
          </w:tcPr>
          <w:p w:rsidR="006145E7" w:rsidRDefault="006145E7" w:rsidP="00196B25">
            <w:pPr>
              <w:jc w:val="center"/>
              <w:rPr>
                <w:sz w:val="20"/>
                <w:szCs w:val="20"/>
              </w:rPr>
            </w:pPr>
            <w:r>
              <w:rPr>
                <w:sz w:val="20"/>
                <w:szCs w:val="20"/>
              </w:rPr>
              <w:t>524190</w:t>
            </w:r>
          </w:p>
        </w:tc>
        <w:tc>
          <w:tcPr>
            <w:tcW w:w="4819" w:type="dxa"/>
          </w:tcPr>
          <w:p w:rsidR="006145E7" w:rsidRDefault="006145E7" w:rsidP="00196B25">
            <w:pPr>
              <w:rPr>
                <w:sz w:val="20"/>
                <w:szCs w:val="20"/>
              </w:rPr>
            </w:pPr>
            <w:r>
              <w:rPr>
                <w:sz w:val="20"/>
                <w:szCs w:val="20"/>
              </w:rPr>
              <w:t>Servicios complementarios para el transporte terrestre N.C.P.</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2244BF">
        <w:trPr>
          <w:cantSplit/>
          <w:trHeight w:val="234"/>
        </w:trPr>
        <w:tc>
          <w:tcPr>
            <w:tcW w:w="1101" w:type="dxa"/>
          </w:tcPr>
          <w:p w:rsidR="006145E7" w:rsidRDefault="006145E7" w:rsidP="00196B25">
            <w:pPr>
              <w:jc w:val="center"/>
              <w:rPr>
                <w:sz w:val="20"/>
                <w:szCs w:val="20"/>
              </w:rPr>
            </w:pPr>
            <w:r>
              <w:rPr>
                <w:sz w:val="20"/>
                <w:szCs w:val="20"/>
              </w:rPr>
              <w:t>530010</w:t>
            </w:r>
          </w:p>
        </w:tc>
        <w:tc>
          <w:tcPr>
            <w:tcW w:w="1134" w:type="dxa"/>
          </w:tcPr>
          <w:p w:rsidR="006145E7" w:rsidRDefault="006145E7" w:rsidP="00196B25">
            <w:pPr>
              <w:rPr>
                <w:sz w:val="20"/>
                <w:szCs w:val="20"/>
              </w:rPr>
            </w:pPr>
            <w:r>
              <w:rPr>
                <w:sz w:val="20"/>
                <w:szCs w:val="20"/>
              </w:rPr>
              <w:t xml:space="preserve">   530010</w:t>
            </w:r>
          </w:p>
          <w:p w:rsidR="006145E7" w:rsidRDefault="006145E7" w:rsidP="00196B25">
            <w:pPr>
              <w:jc w:val="center"/>
              <w:rPr>
                <w:sz w:val="20"/>
                <w:szCs w:val="20"/>
              </w:rPr>
            </w:pPr>
          </w:p>
        </w:tc>
        <w:tc>
          <w:tcPr>
            <w:tcW w:w="4819" w:type="dxa"/>
          </w:tcPr>
          <w:p w:rsidR="006145E7" w:rsidRDefault="006145E7" w:rsidP="00196B25">
            <w:pPr>
              <w:rPr>
                <w:sz w:val="20"/>
                <w:szCs w:val="20"/>
              </w:rPr>
            </w:pPr>
            <w:r>
              <w:rPr>
                <w:sz w:val="20"/>
                <w:szCs w:val="20"/>
              </w:rPr>
              <w:t>Servicio de correo postal .-</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2244BF">
        <w:trPr>
          <w:cantSplit/>
          <w:trHeight w:val="70"/>
        </w:trPr>
        <w:tc>
          <w:tcPr>
            <w:tcW w:w="1101" w:type="dxa"/>
          </w:tcPr>
          <w:p w:rsidR="006145E7" w:rsidRDefault="006145E7" w:rsidP="00196B25">
            <w:pPr>
              <w:jc w:val="center"/>
              <w:rPr>
                <w:sz w:val="20"/>
                <w:szCs w:val="20"/>
              </w:rPr>
            </w:pPr>
            <w:r>
              <w:rPr>
                <w:sz w:val="20"/>
                <w:szCs w:val="20"/>
              </w:rPr>
              <w:t>530090</w:t>
            </w:r>
          </w:p>
        </w:tc>
        <w:tc>
          <w:tcPr>
            <w:tcW w:w="1134" w:type="dxa"/>
          </w:tcPr>
          <w:p w:rsidR="006145E7" w:rsidRDefault="006145E7" w:rsidP="00196B25">
            <w:pPr>
              <w:rPr>
                <w:sz w:val="20"/>
                <w:szCs w:val="20"/>
              </w:rPr>
            </w:pPr>
            <w:r>
              <w:rPr>
                <w:sz w:val="20"/>
                <w:szCs w:val="20"/>
              </w:rPr>
              <w:t xml:space="preserve">   530090</w:t>
            </w:r>
          </w:p>
        </w:tc>
        <w:tc>
          <w:tcPr>
            <w:tcW w:w="4819" w:type="dxa"/>
          </w:tcPr>
          <w:p w:rsidR="006145E7" w:rsidRDefault="006145E7" w:rsidP="00196B25">
            <w:pPr>
              <w:rPr>
                <w:sz w:val="20"/>
                <w:szCs w:val="20"/>
              </w:rPr>
            </w:pPr>
            <w:r>
              <w:rPr>
                <w:sz w:val="20"/>
                <w:szCs w:val="20"/>
              </w:rPr>
              <w:t xml:space="preserve">Servicios de mensajerías </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9D068A">
        <w:trPr>
          <w:cantSplit/>
          <w:trHeight w:val="300"/>
        </w:trPr>
        <w:tc>
          <w:tcPr>
            <w:tcW w:w="1101" w:type="dxa"/>
          </w:tcPr>
          <w:p w:rsidR="006145E7" w:rsidRDefault="006145E7" w:rsidP="00196B25">
            <w:pPr>
              <w:rPr>
                <w:sz w:val="20"/>
                <w:szCs w:val="20"/>
              </w:rPr>
            </w:pPr>
            <w:r>
              <w:rPr>
                <w:sz w:val="20"/>
                <w:szCs w:val="20"/>
              </w:rPr>
              <w:t xml:space="preserve">   801010</w:t>
            </w:r>
          </w:p>
          <w:p w:rsidR="006145E7" w:rsidRDefault="006145E7" w:rsidP="00196B25">
            <w:pPr>
              <w:rPr>
                <w:sz w:val="20"/>
                <w:szCs w:val="20"/>
              </w:rPr>
            </w:pPr>
          </w:p>
        </w:tc>
        <w:tc>
          <w:tcPr>
            <w:tcW w:w="1134" w:type="dxa"/>
          </w:tcPr>
          <w:p w:rsidR="006145E7" w:rsidRDefault="006145E7" w:rsidP="00196B25">
            <w:pPr>
              <w:jc w:val="center"/>
              <w:rPr>
                <w:sz w:val="20"/>
                <w:szCs w:val="20"/>
              </w:rPr>
            </w:pPr>
            <w:r>
              <w:rPr>
                <w:sz w:val="20"/>
                <w:szCs w:val="20"/>
              </w:rPr>
              <w:t>801010</w:t>
            </w:r>
          </w:p>
        </w:tc>
        <w:tc>
          <w:tcPr>
            <w:tcW w:w="4819" w:type="dxa"/>
          </w:tcPr>
          <w:p w:rsidR="006145E7" w:rsidRDefault="006145E7" w:rsidP="00196B25">
            <w:pPr>
              <w:rPr>
                <w:sz w:val="20"/>
                <w:szCs w:val="20"/>
              </w:rPr>
            </w:pPr>
            <w:r>
              <w:rPr>
                <w:sz w:val="20"/>
                <w:szCs w:val="20"/>
              </w:rPr>
              <w:t>Servicio de transporte de caudales y objetos de valor.</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9D068A">
        <w:trPr>
          <w:cantSplit/>
          <w:trHeight w:val="233"/>
        </w:trPr>
        <w:tc>
          <w:tcPr>
            <w:tcW w:w="1101" w:type="dxa"/>
          </w:tcPr>
          <w:p w:rsidR="006145E7" w:rsidRDefault="006145E7" w:rsidP="00196B25">
            <w:pPr>
              <w:jc w:val="center"/>
              <w:rPr>
                <w:sz w:val="20"/>
                <w:szCs w:val="20"/>
              </w:rPr>
            </w:pPr>
            <w:r>
              <w:rPr>
                <w:sz w:val="20"/>
                <w:szCs w:val="20"/>
              </w:rPr>
              <w:t>381100</w:t>
            </w:r>
          </w:p>
        </w:tc>
        <w:tc>
          <w:tcPr>
            <w:tcW w:w="1134" w:type="dxa"/>
          </w:tcPr>
          <w:p w:rsidR="006145E7" w:rsidRDefault="006145E7" w:rsidP="00196B25">
            <w:pPr>
              <w:jc w:val="center"/>
              <w:rPr>
                <w:sz w:val="20"/>
                <w:szCs w:val="20"/>
              </w:rPr>
            </w:pPr>
            <w:r>
              <w:rPr>
                <w:sz w:val="20"/>
                <w:szCs w:val="20"/>
              </w:rPr>
              <w:t>381100</w:t>
            </w:r>
          </w:p>
        </w:tc>
        <w:tc>
          <w:tcPr>
            <w:tcW w:w="4819" w:type="dxa"/>
          </w:tcPr>
          <w:p w:rsidR="006145E7" w:rsidRDefault="006145E7" w:rsidP="00196B25">
            <w:pPr>
              <w:rPr>
                <w:sz w:val="20"/>
                <w:szCs w:val="20"/>
              </w:rPr>
            </w:pPr>
            <w:r>
              <w:rPr>
                <w:sz w:val="20"/>
                <w:szCs w:val="20"/>
              </w:rPr>
              <w:t>Recolección, transporte, tratamiento y disposición final de residuos no peligrosos</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196B25">
            <w:pPr>
              <w:rPr>
                <w:sz w:val="20"/>
                <w:szCs w:val="20"/>
              </w:rPr>
            </w:pPr>
          </w:p>
        </w:tc>
      </w:tr>
      <w:tr w:rsidR="006145E7" w:rsidTr="009D068A">
        <w:trPr>
          <w:cantSplit/>
          <w:trHeight w:val="448"/>
        </w:trPr>
        <w:tc>
          <w:tcPr>
            <w:tcW w:w="1101" w:type="dxa"/>
          </w:tcPr>
          <w:p w:rsidR="006145E7" w:rsidRDefault="006145E7" w:rsidP="006145E7">
            <w:pPr>
              <w:jc w:val="center"/>
              <w:rPr>
                <w:sz w:val="20"/>
                <w:szCs w:val="20"/>
              </w:rPr>
            </w:pPr>
            <w:r>
              <w:rPr>
                <w:sz w:val="20"/>
                <w:szCs w:val="20"/>
              </w:rPr>
              <w:t>381200</w:t>
            </w:r>
          </w:p>
        </w:tc>
        <w:tc>
          <w:tcPr>
            <w:tcW w:w="1134" w:type="dxa"/>
          </w:tcPr>
          <w:p w:rsidR="006145E7" w:rsidRDefault="006145E7" w:rsidP="006145E7">
            <w:pPr>
              <w:jc w:val="center"/>
              <w:rPr>
                <w:sz w:val="20"/>
                <w:szCs w:val="20"/>
              </w:rPr>
            </w:pPr>
            <w:r>
              <w:rPr>
                <w:sz w:val="20"/>
                <w:szCs w:val="20"/>
              </w:rPr>
              <w:t>381200</w:t>
            </w:r>
          </w:p>
        </w:tc>
        <w:tc>
          <w:tcPr>
            <w:tcW w:w="4819" w:type="dxa"/>
          </w:tcPr>
          <w:p w:rsidR="006145E7" w:rsidRDefault="006145E7" w:rsidP="006145E7">
            <w:pPr>
              <w:rPr>
                <w:sz w:val="20"/>
                <w:szCs w:val="20"/>
              </w:rPr>
            </w:pPr>
            <w:r>
              <w:rPr>
                <w:sz w:val="20"/>
                <w:szCs w:val="20"/>
              </w:rPr>
              <w:t>Recolección, transporte, tratamiento y disposición final de residuos peligrosos</w:t>
            </w:r>
            <w:r>
              <w:rPr>
                <w:sz w:val="20"/>
                <w:szCs w:val="20"/>
                <w:lang w:val="es-AR"/>
              </w:rPr>
              <w:t xml:space="preserve">. </w:t>
            </w:r>
          </w:p>
        </w:tc>
        <w:tc>
          <w:tcPr>
            <w:tcW w:w="1559" w:type="dxa"/>
            <w:vMerge/>
          </w:tcPr>
          <w:p w:rsidR="006145E7" w:rsidRPr="00446213" w:rsidRDefault="006145E7" w:rsidP="006145E7">
            <w:pPr>
              <w:jc w:val="center"/>
              <w:rPr>
                <w:b/>
                <w:sz w:val="20"/>
                <w:szCs w:val="20"/>
              </w:rPr>
            </w:pPr>
          </w:p>
        </w:tc>
        <w:tc>
          <w:tcPr>
            <w:tcW w:w="2694" w:type="dxa"/>
            <w:vMerge/>
          </w:tcPr>
          <w:p w:rsidR="006145E7" w:rsidRDefault="006145E7" w:rsidP="006145E7">
            <w:pPr>
              <w:rPr>
                <w:sz w:val="20"/>
                <w:szCs w:val="20"/>
              </w:rPr>
            </w:pPr>
          </w:p>
        </w:tc>
      </w:tr>
    </w:tbl>
    <w:p w:rsidR="003D041B" w:rsidRDefault="003D041B">
      <w:pPr>
        <w:rPr>
          <w:sz w:val="20"/>
          <w:szCs w:val="20"/>
        </w:rPr>
      </w:pPr>
    </w:p>
    <w:p w:rsidR="00BC2952" w:rsidRDefault="00BC2952">
      <w:pPr>
        <w:rPr>
          <w:sz w:val="20"/>
          <w:szCs w:val="20"/>
        </w:rPr>
      </w:pPr>
    </w:p>
    <w:p w:rsidR="00AB4B06" w:rsidRDefault="00AB4B06">
      <w:pPr>
        <w:rPr>
          <w:sz w:val="20"/>
          <w:szCs w:val="20"/>
          <w:lang w:val="en-US"/>
        </w:rPr>
      </w:pPr>
    </w:p>
    <w:p w:rsidR="00AB4B06" w:rsidRPr="004B7116" w:rsidRDefault="00D97AA0">
      <w:pPr>
        <w:rPr>
          <w:b/>
          <w:sz w:val="20"/>
          <w:szCs w:val="20"/>
          <w:lang w:val="es-AR"/>
        </w:rPr>
      </w:pPr>
      <w:r>
        <w:rPr>
          <w:b/>
          <w:sz w:val="20"/>
          <w:szCs w:val="20"/>
          <w:lang w:val="es-AR"/>
        </w:rPr>
        <w:t xml:space="preserve">(*) </w:t>
      </w:r>
      <w:r w:rsidR="00AB4B06" w:rsidRPr="004B7116">
        <w:rPr>
          <w:b/>
          <w:sz w:val="20"/>
          <w:szCs w:val="20"/>
          <w:lang w:val="es-AR"/>
        </w:rPr>
        <w:t>Art. 7º inciso c – Ley 3650</w:t>
      </w:r>
    </w:p>
    <w:p w:rsidR="00AB4B06" w:rsidRPr="00AB4B06" w:rsidRDefault="00AB4B06">
      <w:pPr>
        <w:rPr>
          <w:sz w:val="20"/>
          <w:szCs w:val="20"/>
          <w:lang w:val="es-AR"/>
        </w:rPr>
      </w:pPr>
    </w:p>
    <w:p w:rsidR="00AB4B06" w:rsidRPr="00AB4B06" w:rsidRDefault="00AB4B06" w:rsidP="00AB4B06">
      <w:pPr>
        <w:spacing w:before="80" w:after="105"/>
        <w:ind w:left="270" w:right="105"/>
        <w:jc w:val="both"/>
        <w:rPr>
          <w:rFonts w:ascii="Verdana" w:hAnsi="Verdana"/>
          <w:color w:val="000000"/>
          <w:sz w:val="16"/>
          <w:szCs w:val="16"/>
          <w:lang w:val="es-AR" w:eastAsia="es-AR"/>
        </w:rPr>
      </w:pPr>
      <w:r>
        <w:rPr>
          <w:rFonts w:ascii="Verdana" w:hAnsi="Verdana"/>
          <w:i/>
          <w:iCs/>
          <w:color w:val="000000"/>
          <w:sz w:val="16"/>
          <w:szCs w:val="16"/>
          <w:lang w:val="es-AR" w:eastAsia="es-AR"/>
        </w:rPr>
        <w:t>“…</w:t>
      </w:r>
      <w:r w:rsidRPr="00AB4B06">
        <w:rPr>
          <w:rFonts w:ascii="Verdana" w:hAnsi="Verdana"/>
          <w:i/>
          <w:iCs/>
          <w:color w:val="000000"/>
          <w:sz w:val="16"/>
          <w:szCs w:val="16"/>
          <w:lang w:val="es-AR" w:eastAsia="es-AR"/>
        </w:rPr>
        <w:t>c) Del 1,5% para las siguientes actividades, en tanto no tengan previsto otro tratamiento específico en esta ley o en el Código Fiscal:</w:t>
      </w:r>
    </w:p>
    <w:p w:rsidR="00AB4B06" w:rsidRDefault="00AB4B06" w:rsidP="00AB4B06">
      <w:pPr>
        <w:spacing w:before="80" w:after="105"/>
        <w:ind w:left="540" w:right="105"/>
        <w:jc w:val="both"/>
        <w:rPr>
          <w:rFonts w:ascii="Verdana" w:hAnsi="Verdana"/>
          <w:i/>
          <w:iCs/>
          <w:color w:val="000000"/>
          <w:sz w:val="16"/>
          <w:szCs w:val="16"/>
          <w:lang w:val="es-AR" w:eastAsia="es-AR"/>
        </w:rPr>
      </w:pPr>
      <w:r w:rsidRPr="00AB4B06">
        <w:rPr>
          <w:rFonts w:ascii="Verdana" w:hAnsi="Verdana"/>
          <w:i/>
          <w:iCs/>
          <w:color w:val="000000"/>
          <w:sz w:val="16"/>
          <w:szCs w:val="16"/>
          <w:lang w:val="es-AR" w:eastAsia="es-AR"/>
        </w:rPr>
        <w:t>- Transporte de cargas y pasajeros cuando para el ejercicio de la actividad se afecten vehículos radicados en jurisdicción de la Provincia de Santa Fe. En caso de que se afecten, además, vehículos radicados en otras jurisdicciones, los ingresos alcanzados por esta alícuota se determinarán en proporción a los vehículos radicados en la Provincia de Santa Fe. La proporción restante, tributará a alícuota básica</w:t>
      </w:r>
      <w:r w:rsidR="004B7116">
        <w:rPr>
          <w:rFonts w:ascii="Verdana" w:hAnsi="Verdana"/>
          <w:i/>
          <w:iCs/>
          <w:color w:val="000000"/>
          <w:sz w:val="16"/>
          <w:szCs w:val="16"/>
          <w:lang w:val="es-AR" w:eastAsia="es-AR"/>
        </w:rPr>
        <w:t>….”</w:t>
      </w:r>
    </w:p>
    <w:p w:rsidR="004B7116" w:rsidRPr="004B7116" w:rsidRDefault="00D97AA0" w:rsidP="004B7116">
      <w:pPr>
        <w:spacing w:before="80" w:after="105"/>
        <w:ind w:right="105"/>
        <w:jc w:val="both"/>
        <w:rPr>
          <w:rFonts w:ascii="Verdana" w:hAnsi="Verdana"/>
          <w:b/>
          <w:color w:val="000000"/>
          <w:sz w:val="16"/>
          <w:szCs w:val="16"/>
          <w:lang w:val="es-AR" w:eastAsia="es-AR"/>
        </w:rPr>
      </w:pPr>
      <w:r>
        <w:rPr>
          <w:rFonts w:ascii="Verdana" w:hAnsi="Verdana"/>
          <w:b/>
          <w:color w:val="000000"/>
          <w:sz w:val="16"/>
          <w:szCs w:val="16"/>
          <w:lang w:val="es-AR" w:eastAsia="es-AR"/>
        </w:rPr>
        <w:t xml:space="preserve">(**) </w:t>
      </w:r>
      <w:r w:rsidR="004B7116" w:rsidRPr="004B7116">
        <w:rPr>
          <w:rFonts w:ascii="Verdana" w:hAnsi="Verdana"/>
          <w:b/>
          <w:color w:val="000000"/>
          <w:sz w:val="16"/>
          <w:szCs w:val="16"/>
          <w:lang w:val="es-AR" w:eastAsia="es-AR"/>
        </w:rPr>
        <w:t>Art. 7º inciso d – Ley 3650 (con modificaciones de la ley 13875</w:t>
      </w:r>
    </w:p>
    <w:p w:rsidR="004B7116" w:rsidRDefault="004B7116" w:rsidP="00AB4B06">
      <w:pPr>
        <w:spacing w:before="80" w:after="105"/>
        <w:ind w:left="540" w:right="105"/>
        <w:jc w:val="both"/>
        <w:rPr>
          <w:rStyle w:val="cursivanovedades"/>
          <w:rFonts w:ascii="Verdana" w:hAnsi="Verdana"/>
          <w:i/>
          <w:iCs/>
          <w:color w:val="000000"/>
          <w:sz w:val="16"/>
          <w:szCs w:val="16"/>
        </w:rPr>
      </w:pPr>
      <w:r>
        <w:rPr>
          <w:rFonts w:ascii="Verdana" w:hAnsi="Verdana"/>
          <w:color w:val="000000"/>
          <w:sz w:val="16"/>
          <w:szCs w:val="16"/>
        </w:rPr>
        <w:t>“…d)</w:t>
      </w:r>
      <w:r>
        <w:rPr>
          <w:rStyle w:val="cursivanovedades"/>
          <w:rFonts w:ascii="Verdana" w:hAnsi="Verdana"/>
          <w:i/>
          <w:iCs/>
          <w:color w:val="000000"/>
          <w:sz w:val="16"/>
          <w:szCs w:val="16"/>
        </w:rPr>
        <w:t> Del 2%</w:t>
      </w:r>
      <w:r>
        <w:rPr>
          <w:rFonts w:ascii="Verdana" w:hAnsi="Verdana"/>
          <w:color w:val="000000"/>
          <w:sz w:val="16"/>
          <w:szCs w:val="16"/>
        </w:rPr>
        <w:t> </w:t>
      </w:r>
      <w:r>
        <w:rPr>
          <w:rStyle w:val="cursivanovedades"/>
          <w:rFonts w:ascii="Verdana" w:hAnsi="Verdana"/>
          <w:i/>
          <w:iCs/>
          <w:color w:val="000000"/>
          <w:sz w:val="16"/>
          <w:szCs w:val="16"/>
        </w:rPr>
        <w:t>para las siguientes actividades, en tanto no tengan previsto otro tratamiento específico en esta ley o en el Código Fiscal:</w:t>
      </w:r>
    </w:p>
    <w:p w:rsidR="004B7116" w:rsidRPr="00AB4B06" w:rsidRDefault="004B7116" w:rsidP="004B7116">
      <w:pPr>
        <w:spacing w:before="80" w:after="105"/>
        <w:ind w:right="105"/>
        <w:jc w:val="both"/>
        <w:rPr>
          <w:rFonts w:ascii="Verdana" w:hAnsi="Verdana"/>
          <w:color w:val="000000"/>
          <w:sz w:val="16"/>
          <w:szCs w:val="16"/>
          <w:lang w:val="es-AR" w:eastAsia="es-AR"/>
        </w:rPr>
      </w:pPr>
      <w:r>
        <w:rPr>
          <w:rFonts w:ascii="Verdana" w:hAnsi="Verdana"/>
          <w:color w:val="000000"/>
          <w:sz w:val="16"/>
          <w:szCs w:val="16"/>
          <w:lang w:val="es-AR" w:eastAsia="es-AR"/>
        </w:rPr>
        <w:tab/>
      </w:r>
      <w:r w:rsidR="00D97AA0">
        <w:rPr>
          <w:rFonts w:ascii="Verdana" w:hAnsi="Verdana"/>
          <w:color w:val="000000"/>
          <w:sz w:val="16"/>
          <w:szCs w:val="16"/>
          <w:lang w:val="es-AR" w:eastAsia="es-AR"/>
        </w:rPr>
        <w:t>|</w:t>
      </w:r>
      <w:r w:rsidR="00D97AA0">
        <w:rPr>
          <w:rFonts w:ascii="Verdana" w:hAnsi="Verdana"/>
          <w:color w:val="000000"/>
          <w:sz w:val="16"/>
          <w:szCs w:val="16"/>
          <w:lang w:val="es-AR" w:eastAsia="es-AR"/>
        </w:rPr>
        <w:tab/>
      </w:r>
      <w:r w:rsidR="00D97AA0">
        <w:rPr>
          <w:rFonts w:ascii="Verdana" w:hAnsi="Verdana"/>
          <w:color w:val="000000"/>
          <w:sz w:val="16"/>
          <w:szCs w:val="16"/>
        </w:rPr>
        <w:t>III- Transporte de cargas y pasajeros”...</w:t>
      </w:r>
    </w:p>
    <w:p w:rsidR="00AB4B06" w:rsidRDefault="00AB4B06">
      <w:pPr>
        <w:rPr>
          <w:sz w:val="20"/>
          <w:szCs w:val="20"/>
        </w:rPr>
      </w:pPr>
    </w:p>
    <w:p w:rsidR="00AB4B06" w:rsidRDefault="00AB4B06">
      <w:pPr>
        <w:rPr>
          <w:sz w:val="20"/>
          <w:szCs w:val="20"/>
        </w:rPr>
      </w:pPr>
    </w:p>
    <w:p w:rsidR="00AB4B06" w:rsidRPr="00AB4B06" w:rsidRDefault="00D0066D" w:rsidP="00AB4B06">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t xml:space="preserve">(***) </w:t>
      </w:r>
      <w:r w:rsidR="00AB4B06" w:rsidRPr="00AB4B06">
        <w:rPr>
          <w:rFonts w:ascii="Verdana" w:hAnsi="Verdana"/>
          <w:b/>
          <w:bCs/>
          <w:color w:val="000000"/>
          <w:sz w:val="16"/>
          <w:szCs w:val="16"/>
          <w:lang w:val="es-AR" w:eastAsia="es-AR"/>
        </w:rPr>
        <w:t xml:space="preserve">Art. 24 </w:t>
      </w:r>
      <w:r w:rsidR="00AB4B06">
        <w:rPr>
          <w:rFonts w:ascii="Verdana" w:hAnsi="Verdana"/>
          <w:b/>
          <w:bCs/>
          <w:color w:val="000000"/>
          <w:sz w:val="16"/>
          <w:szCs w:val="16"/>
          <w:lang w:val="es-AR" w:eastAsia="es-AR"/>
        </w:rPr>
        <w:t>(ley 13875)</w:t>
      </w:r>
      <w:r w:rsidR="00AB4B06" w:rsidRPr="00AB4B06">
        <w:rPr>
          <w:rFonts w:ascii="Verdana" w:hAnsi="Verdana"/>
          <w:b/>
          <w:bCs/>
          <w:color w:val="000000"/>
          <w:sz w:val="16"/>
          <w:szCs w:val="16"/>
          <w:lang w:val="es-AR" w:eastAsia="es-AR"/>
        </w:rPr>
        <w:t>-</w:t>
      </w:r>
      <w:r w:rsidR="00AB4B06" w:rsidRPr="00AB4B06">
        <w:rPr>
          <w:rFonts w:ascii="Verdana" w:hAnsi="Verdana"/>
          <w:color w:val="000000"/>
          <w:sz w:val="16"/>
          <w:szCs w:val="16"/>
          <w:lang w:val="es-AR" w:eastAsia="es-AR"/>
        </w:rPr>
        <w:t> </w:t>
      </w:r>
      <w:proofErr w:type="spellStart"/>
      <w:r w:rsidR="00AB4B06" w:rsidRPr="00AB4B06">
        <w:rPr>
          <w:rFonts w:ascii="Verdana" w:hAnsi="Verdana"/>
          <w:color w:val="000000"/>
          <w:sz w:val="16"/>
          <w:szCs w:val="16"/>
          <w:lang w:val="es-AR" w:eastAsia="es-AR"/>
        </w:rPr>
        <w:t>Modifícase</w:t>
      </w:r>
      <w:proofErr w:type="spellEnd"/>
      <w:r w:rsidR="00AB4B06" w:rsidRPr="00AB4B06">
        <w:rPr>
          <w:rFonts w:ascii="Verdana" w:hAnsi="Verdana"/>
          <w:color w:val="000000"/>
          <w:sz w:val="16"/>
          <w:szCs w:val="16"/>
          <w:lang w:val="es-AR" w:eastAsia="es-AR"/>
        </w:rPr>
        <w:t xml:space="preserve"> el artículo 6 de la ley impositiva anual 3650 (</w:t>
      </w:r>
      <w:proofErr w:type="spellStart"/>
      <w:r w:rsidR="00AB4B06" w:rsidRPr="00AB4B06">
        <w:rPr>
          <w:rFonts w:ascii="Verdana" w:hAnsi="Verdana"/>
          <w:color w:val="000000"/>
          <w:sz w:val="16"/>
          <w:szCs w:val="16"/>
          <w:lang w:val="es-AR" w:eastAsia="es-AR"/>
        </w:rPr>
        <w:t>t.o</w:t>
      </w:r>
      <w:proofErr w:type="spellEnd"/>
      <w:r w:rsidR="00AB4B06" w:rsidRPr="00AB4B06">
        <w:rPr>
          <w:rFonts w:ascii="Verdana" w:hAnsi="Verdana"/>
          <w:color w:val="000000"/>
          <w:sz w:val="16"/>
          <w:szCs w:val="16"/>
          <w:lang w:val="es-AR" w:eastAsia="es-AR"/>
        </w:rPr>
        <w:t xml:space="preserve">. 1997 y sus </w:t>
      </w:r>
      <w:proofErr w:type="spellStart"/>
      <w:r w:rsidR="00AB4B06" w:rsidRPr="00AB4B06">
        <w:rPr>
          <w:rFonts w:ascii="Verdana" w:hAnsi="Verdana"/>
          <w:color w:val="000000"/>
          <w:sz w:val="16"/>
          <w:szCs w:val="16"/>
          <w:lang w:val="es-AR" w:eastAsia="es-AR"/>
        </w:rPr>
        <w:t>modif</w:t>
      </w:r>
      <w:proofErr w:type="spellEnd"/>
      <w:r w:rsidR="00AB4B06" w:rsidRPr="00AB4B06">
        <w:rPr>
          <w:rFonts w:ascii="Verdana" w:hAnsi="Verdana"/>
          <w:color w:val="000000"/>
          <w:sz w:val="16"/>
          <w:szCs w:val="16"/>
          <w:lang w:val="es-AR" w:eastAsia="es-AR"/>
        </w:rPr>
        <w:t>.), el que quedará redactado de la siguiente manera:</w:t>
      </w:r>
    </w:p>
    <w:p w:rsidR="00AB4B06" w:rsidRPr="00AB4B06" w:rsidRDefault="00AB4B06" w:rsidP="00AB4B06">
      <w:pPr>
        <w:spacing w:before="80"/>
        <w:ind w:left="270" w:right="105"/>
        <w:jc w:val="both"/>
        <w:rPr>
          <w:rFonts w:ascii="Verdana" w:hAnsi="Verdana"/>
          <w:color w:val="000000"/>
          <w:sz w:val="16"/>
          <w:szCs w:val="16"/>
          <w:lang w:val="es-AR" w:eastAsia="es-AR"/>
        </w:rPr>
      </w:pPr>
      <w:r w:rsidRPr="00AB4B06">
        <w:rPr>
          <w:rFonts w:ascii="Verdana" w:hAnsi="Verdana"/>
          <w:color w:val="000000"/>
          <w:sz w:val="16"/>
          <w:szCs w:val="16"/>
          <w:lang w:val="es-AR" w:eastAsia="es-AR"/>
        </w:rPr>
        <w:t>“Art. 6 - Alícuota básica</w:t>
      </w:r>
    </w:p>
    <w:p w:rsidR="00AB4B06" w:rsidRPr="00AB4B06" w:rsidRDefault="00AB4B06" w:rsidP="00AB4B06">
      <w:pPr>
        <w:spacing w:before="80"/>
        <w:ind w:left="270" w:right="105"/>
        <w:jc w:val="both"/>
        <w:rPr>
          <w:rFonts w:ascii="Verdana" w:hAnsi="Verdana"/>
          <w:color w:val="000000"/>
          <w:sz w:val="16"/>
          <w:szCs w:val="16"/>
          <w:lang w:val="es-AR" w:eastAsia="es-AR"/>
        </w:rPr>
      </w:pPr>
      <w:proofErr w:type="spellStart"/>
      <w:r w:rsidRPr="00AB4B06">
        <w:rPr>
          <w:rFonts w:ascii="Verdana" w:hAnsi="Verdana"/>
          <w:color w:val="000000"/>
          <w:sz w:val="16"/>
          <w:szCs w:val="16"/>
          <w:lang w:val="es-AR" w:eastAsia="es-AR"/>
        </w:rPr>
        <w:t>Establécese</w:t>
      </w:r>
      <w:proofErr w:type="spellEnd"/>
      <w:r w:rsidRPr="00AB4B06">
        <w:rPr>
          <w:rFonts w:ascii="Verdana" w:hAnsi="Verdana"/>
          <w:color w:val="000000"/>
          <w:sz w:val="16"/>
          <w:szCs w:val="16"/>
          <w:lang w:val="es-AR" w:eastAsia="es-AR"/>
        </w:rPr>
        <w:t xml:space="preserve"> la alícuota básica en el impuesto sobre los ingresos brutos, en tanto no tenga previsto otro tratamiento específico en esta ley o en el Código Fiscal, en el 4,50% (cuatro con cincuenta centésimos por ciento).</w:t>
      </w:r>
    </w:p>
    <w:p w:rsidR="00AB4B06" w:rsidRPr="00AB4B06" w:rsidRDefault="00AB4B06" w:rsidP="00AB4B06">
      <w:pPr>
        <w:spacing w:before="80"/>
        <w:ind w:left="270" w:right="105"/>
        <w:jc w:val="both"/>
        <w:rPr>
          <w:rFonts w:ascii="Verdana" w:hAnsi="Verdana"/>
          <w:color w:val="000000"/>
          <w:sz w:val="16"/>
          <w:szCs w:val="16"/>
          <w:lang w:val="es-AR" w:eastAsia="es-AR"/>
        </w:rPr>
      </w:pPr>
      <w:r w:rsidRPr="00AB4B06">
        <w:rPr>
          <w:rFonts w:ascii="Verdana" w:hAnsi="Verdana"/>
          <w:color w:val="000000"/>
          <w:sz w:val="16"/>
          <w:szCs w:val="16"/>
          <w:lang w:val="es-AR" w:eastAsia="es-AR"/>
        </w:rPr>
        <w:t>Para aquellas actividades desarrolladas por contribuyentes y/o responsables cuyos ingresos brutos anuales devengados en el período fiscal inmediato anterior superen los montos máximos establecidos en el cuadro A del Anexo I de la resolución (</w:t>
      </w:r>
      <w:proofErr w:type="spellStart"/>
      <w:r w:rsidRPr="00AB4B06">
        <w:rPr>
          <w:rFonts w:ascii="Verdana" w:hAnsi="Verdana"/>
          <w:color w:val="000000"/>
          <w:sz w:val="16"/>
          <w:szCs w:val="16"/>
          <w:lang w:val="es-AR" w:eastAsia="es-AR"/>
        </w:rPr>
        <w:t>SEyPyME</w:t>
      </w:r>
      <w:proofErr w:type="spellEnd"/>
      <w:r w:rsidRPr="00AB4B06">
        <w:rPr>
          <w:rFonts w:ascii="Verdana" w:hAnsi="Verdana"/>
          <w:color w:val="000000"/>
          <w:sz w:val="16"/>
          <w:szCs w:val="16"/>
          <w:lang w:val="es-AR" w:eastAsia="es-AR"/>
        </w:rPr>
        <w:t>) 215/2018 del Ministerio de Producción de la Nación o sus modificatorias, la alícuota básica será del 5% (cinco por ciento)”.</w:t>
      </w:r>
    </w:p>
    <w:p w:rsidR="007A6712" w:rsidRDefault="007A6712">
      <w:pPr>
        <w:rPr>
          <w:rFonts w:ascii="Comic Sans MS" w:hAnsi="Comic Sans MS"/>
          <w:sz w:val="18"/>
          <w:szCs w:val="18"/>
          <w:lang w:val="es-AR"/>
        </w:rPr>
      </w:pPr>
      <w:bookmarkStart w:id="1" w:name="ART_25"/>
      <w:bookmarkEnd w:id="1"/>
    </w:p>
    <w:p w:rsidR="00546BA1" w:rsidRDefault="00546BA1">
      <w:pPr>
        <w:rPr>
          <w:rFonts w:ascii="Comic Sans MS" w:hAnsi="Comic Sans MS"/>
          <w:sz w:val="18"/>
          <w:szCs w:val="18"/>
          <w:lang w:val="es-AR"/>
        </w:rPr>
      </w:pPr>
    </w:p>
    <w:p w:rsidR="00546BA1" w:rsidRPr="00546BA1" w:rsidRDefault="00546BA1" w:rsidP="00546BA1">
      <w:pPr>
        <w:rPr>
          <w:rFonts w:ascii="Comic Sans MS" w:hAnsi="Comic Sans MS"/>
          <w:b/>
          <w:color w:val="FF0000"/>
          <w:sz w:val="22"/>
          <w:szCs w:val="22"/>
          <w:lang w:val="es-AR"/>
        </w:rPr>
      </w:pPr>
    </w:p>
    <w:sectPr w:rsidR="00546BA1" w:rsidRPr="00546BA1">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F3C"/>
    <w:multiLevelType w:val="hybridMultilevel"/>
    <w:tmpl w:val="9214799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41B4A80"/>
    <w:multiLevelType w:val="hybridMultilevel"/>
    <w:tmpl w:val="F92E1EA0"/>
    <w:lvl w:ilvl="0" w:tplc="94ACFF2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5617920"/>
    <w:multiLevelType w:val="hybridMultilevel"/>
    <w:tmpl w:val="61C64FB2"/>
    <w:lvl w:ilvl="0" w:tplc="E83271EC">
      <w:start w:val="1"/>
      <w:numFmt w:val="decimal"/>
      <w:lvlText w:val="(%1)"/>
      <w:lvlJc w:val="left"/>
      <w:pPr>
        <w:ind w:left="644" w:hanging="360"/>
      </w:pPr>
      <w:rPr>
        <w:rFonts w:hint="default"/>
        <w:b/>
        <w:color w:val="FF0000"/>
        <w:u w:val="single"/>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 w15:restartNumberingAfterBreak="0">
    <w:nsid w:val="67FD0F27"/>
    <w:multiLevelType w:val="hybridMultilevel"/>
    <w:tmpl w:val="C2F0F7B4"/>
    <w:lvl w:ilvl="0" w:tplc="5A26D7C0">
      <w:start w:val="1"/>
      <w:numFmt w:val="decimal"/>
      <w:lvlText w:val="(%1)"/>
      <w:lvlJc w:val="left"/>
      <w:pPr>
        <w:ind w:left="720" w:hanging="360"/>
      </w:pPr>
      <w:rPr>
        <w:rFonts w:hint="default"/>
        <w:b/>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76"/>
    <w:rsid w:val="00001E44"/>
    <w:rsid w:val="00057015"/>
    <w:rsid w:val="000A583C"/>
    <w:rsid w:val="000B56EC"/>
    <w:rsid w:val="000D093C"/>
    <w:rsid w:val="00104E6F"/>
    <w:rsid w:val="00145500"/>
    <w:rsid w:val="00196B25"/>
    <w:rsid w:val="001B1260"/>
    <w:rsid w:val="001B72CD"/>
    <w:rsid w:val="001C434B"/>
    <w:rsid w:val="002244BF"/>
    <w:rsid w:val="002369AF"/>
    <w:rsid w:val="00247CE8"/>
    <w:rsid w:val="00256787"/>
    <w:rsid w:val="002A36CA"/>
    <w:rsid w:val="002A4249"/>
    <w:rsid w:val="002E0A50"/>
    <w:rsid w:val="0038148E"/>
    <w:rsid w:val="003D041B"/>
    <w:rsid w:val="003F7D62"/>
    <w:rsid w:val="0042541C"/>
    <w:rsid w:val="004332EB"/>
    <w:rsid w:val="00446213"/>
    <w:rsid w:val="00484FDA"/>
    <w:rsid w:val="004A4A0F"/>
    <w:rsid w:val="004B7116"/>
    <w:rsid w:val="004F5CC6"/>
    <w:rsid w:val="00535B9C"/>
    <w:rsid w:val="00546BA1"/>
    <w:rsid w:val="005B7A91"/>
    <w:rsid w:val="006003E6"/>
    <w:rsid w:val="00614493"/>
    <w:rsid w:val="006145E7"/>
    <w:rsid w:val="006B1784"/>
    <w:rsid w:val="006D5422"/>
    <w:rsid w:val="00737293"/>
    <w:rsid w:val="0074742C"/>
    <w:rsid w:val="00770876"/>
    <w:rsid w:val="00784177"/>
    <w:rsid w:val="007A6712"/>
    <w:rsid w:val="007B598D"/>
    <w:rsid w:val="007B799A"/>
    <w:rsid w:val="007C2DE2"/>
    <w:rsid w:val="007F599C"/>
    <w:rsid w:val="00830960"/>
    <w:rsid w:val="008813F7"/>
    <w:rsid w:val="008A3669"/>
    <w:rsid w:val="008B6E81"/>
    <w:rsid w:val="008C2A6E"/>
    <w:rsid w:val="00941BB4"/>
    <w:rsid w:val="00956177"/>
    <w:rsid w:val="009D068A"/>
    <w:rsid w:val="00A51FB7"/>
    <w:rsid w:val="00A87AD8"/>
    <w:rsid w:val="00AB4B06"/>
    <w:rsid w:val="00B53216"/>
    <w:rsid w:val="00BA7D73"/>
    <w:rsid w:val="00BC2952"/>
    <w:rsid w:val="00BE0583"/>
    <w:rsid w:val="00BF309B"/>
    <w:rsid w:val="00C051EC"/>
    <w:rsid w:val="00C1745E"/>
    <w:rsid w:val="00C60C1F"/>
    <w:rsid w:val="00C67DAC"/>
    <w:rsid w:val="00CA3A87"/>
    <w:rsid w:val="00CD1C58"/>
    <w:rsid w:val="00CF0B43"/>
    <w:rsid w:val="00D0066D"/>
    <w:rsid w:val="00D24480"/>
    <w:rsid w:val="00D27F47"/>
    <w:rsid w:val="00D67666"/>
    <w:rsid w:val="00D97AA0"/>
    <w:rsid w:val="00E33436"/>
    <w:rsid w:val="00F279A7"/>
    <w:rsid w:val="00FD19AC"/>
    <w:rsid w:val="00FF5A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C4D9E7-8B39-4DD6-9802-8320AAAC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s-ES" w:eastAsia="es-ES"/>
    </w:rPr>
  </w:style>
  <w:style w:type="paragraph" w:styleId="Textoindependiente">
    <w:name w:val="Body Text"/>
    <w:basedOn w:val="Normal"/>
    <w:semiHidden/>
    <w:pPr>
      <w:autoSpaceDE w:val="0"/>
      <w:autoSpaceDN w:val="0"/>
      <w:adjustRightInd w:val="0"/>
      <w:jc w:val="both"/>
    </w:pPr>
  </w:style>
  <w:style w:type="paragraph" w:styleId="Textodeglobo">
    <w:name w:val="Balloon Text"/>
    <w:basedOn w:val="Normal"/>
    <w:link w:val="TextodegloboCar"/>
    <w:uiPriority w:val="99"/>
    <w:semiHidden/>
    <w:unhideWhenUsed/>
    <w:rsid w:val="008B6E81"/>
    <w:rPr>
      <w:rFonts w:ascii="Tahoma" w:hAnsi="Tahoma"/>
      <w:sz w:val="16"/>
      <w:szCs w:val="16"/>
    </w:rPr>
  </w:style>
  <w:style w:type="character" w:customStyle="1" w:styleId="TextodegloboCar">
    <w:name w:val="Texto de globo Car"/>
    <w:link w:val="Textodeglobo"/>
    <w:uiPriority w:val="99"/>
    <w:semiHidden/>
    <w:rsid w:val="008B6E81"/>
    <w:rPr>
      <w:rFonts w:ascii="Tahoma" w:eastAsia="Times New Roman" w:hAnsi="Tahoma" w:cs="Tahoma"/>
      <w:sz w:val="16"/>
      <w:szCs w:val="16"/>
      <w:lang w:val="es-ES" w:eastAsia="es-ES"/>
    </w:rPr>
  </w:style>
  <w:style w:type="character" w:customStyle="1" w:styleId="negritanovedades">
    <w:name w:val="negritanovedades"/>
    <w:rsid w:val="00057015"/>
  </w:style>
  <w:style w:type="character" w:customStyle="1" w:styleId="apple-converted-space">
    <w:name w:val="apple-converted-space"/>
    <w:rsid w:val="00057015"/>
  </w:style>
  <w:style w:type="paragraph" w:customStyle="1" w:styleId="sangrianovedades">
    <w:name w:val="sangrianovedades"/>
    <w:basedOn w:val="Normal"/>
    <w:rsid w:val="00484FDA"/>
    <w:pPr>
      <w:spacing w:before="100" w:beforeAutospacing="1" w:after="100" w:afterAutospacing="1"/>
    </w:pPr>
    <w:rPr>
      <w:lang w:val="es-AR" w:eastAsia="es-AR"/>
    </w:rPr>
  </w:style>
  <w:style w:type="character" w:customStyle="1" w:styleId="hipervnculo">
    <w:name w:val="hipervnculo"/>
    <w:rsid w:val="00484FDA"/>
  </w:style>
  <w:style w:type="paragraph" w:styleId="NormalWeb">
    <w:name w:val="Normal (Web)"/>
    <w:basedOn w:val="Normal"/>
    <w:uiPriority w:val="99"/>
    <w:semiHidden/>
    <w:unhideWhenUsed/>
    <w:rsid w:val="00484FDA"/>
    <w:pPr>
      <w:spacing w:before="100" w:beforeAutospacing="1" w:after="100" w:afterAutospacing="1"/>
    </w:pPr>
    <w:rPr>
      <w:lang w:val="es-AR" w:eastAsia="es-AR"/>
    </w:rPr>
  </w:style>
  <w:style w:type="paragraph" w:customStyle="1" w:styleId="tablaizquierda8">
    <w:name w:val="tablaizquierda8"/>
    <w:basedOn w:val="Normal"/>
    <w:rsid w:val="00484FDA"/>
    <w:pPr>
      <w:spacing w:before="100" w:beforeAutospacing="1" w:after="100" w:afterAutospacing="1"/>
    </w:pPr>
    <w:rPr>
      <w:lang w:val="es-AR" w:eastAsia="es-AR"/>
    </w:rPr>
  </w:style>
  <w:style w:type="paragraph" w:customStyle="1" w:styleId="tablacentrado8">
    <w:name w:val="tablacentrado8"/>
    <w:basedOn w:val="Normal"/>
    <w:rsid w:val="00484FDA"/>
    <w:pPr>
      <w:spacing w:before="100" w:beforeAutospacing="1" w:after="100" w:afterAutospacing="1"/>
    </w:pPr>
    <w:rPr>
      <w:lang w:val="es-AR" w:eastAsia="es-AR"/>
    </w:rPr>
  </w:style>
  <w:style w:type="paragraph" w:customStyle="1" w:styleId="errepar1erfrancesnovedades">
    <w:name w:val="errepar_1erfrancesnovedades"/>
    <w:basedOn w:val="Normal"/>
    <w:rsid w:val="00484FDA"/>
    <w:pPr>
      <w:spacing w:before="100" w:beforeAutospacing="1" w:after="100" w:afterAutospacing="1"/>
    </w:pPr>
    <w:rPr>
      <w:lang w:val="es-AR" w:eastAsia="es-AR"/>
    </w:rPr>
  </w:style>
  <w:style w:type="character" w:customStyle="1" w:styleId="textonovedades1">
    <w:name w:val="textonovedades1"/>
    <w:rsid w:val="007A6712"/>
  </w:style>
  <w:style w:type="character" w:customStyle="1" w:styleId="cursivanovedades">
    <w:name w:val="cursivanovedades"/>
    <w:rsid w:val="007A6712"/>
  </w:style>
  <w:style w:type="character" w:customStyle="1" w:styleId="superindicenovedades">
    <w:name w:val="superindicenovedades"/>
    <w:rsid w:val="007A6712"/>
  </w:style>
  <w:style w:type="paragraph" w:customStyle="1" w:styleId="textonovedades">
    <w:name w:val="textonovedades"/>
    <w:basedOn w:val="Normal"/>
    <w:rsid w:val="007C2DE2"/>
    <w:pPr>
      <w:spacing w:before="100" w:beforeAutospacing="1" w:after="100" w:afterAutospacing="1"/>
    </w:pPr>
    <w:rPr>
      <w:lang w:val="es-AR" w:eastAsia="es-AR"/>
    </w:rPr>
  </w:style>
  <w:style w:type="character" w:customStyle="1" w:styleId="articulonovedades">
    <w:name w:val="articulonovedades"/>
    <w:rsid w:val="007C2DE2"/>
  </w:style>
  <w:style w:type="character" w:customStyle="1" w:styleId="artculo">
    <w:name w:val="artculo"/>
    <w:rsid w:val="007C2DE2"/>
  </w:style>
  <w:style w:type="character" w:styleId="Hipervnculo0">
    <w:name w:val="Hyperlink"/>
    <w:uiPriority w:val="99"/>
    <w:semiHidden/>
    <w:unhideWhenUsed/>
    <w:rsid w:val="007C2DE2"/>
    <w:rPr>
      <w:color w:val="0000FF"/>
      <w:u w:val="single"/>
    </w:rPr>
  </w:style>
  <w:style w:type="paragraph" w:customStyle="1" w:styleId="errepar2dofrancesnovedades">
    <w:name w:val="errepar_2dofrancesnovedades"/>
    <w:basedOn w:val="Normal"/>
    <w:rsid w:val="007C2DE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2061">
      <w:bodyDiv w:val="1"/>
      <w:marLeft w:val="0"/>
      <w:marRight w:val="0"/>
      <w:marTop w:val="0"/>
      <w:marBottom w:val="0"/>
      <w:divBdr>
        <w:top w:val="none" w:sz="0" w:space="0" w:color="auto"/>
        <w:left w:val="none" w:sz="0" w:space="0" w:color="auto"/>
        <w:bottom w:val="none" w:sz="0" w:space="0" w:color="auto"/>
        <w:right w:val="none" w:sz="0" w:space="0" w:color="auto"/>
      </w:divBdr>
    </w:div>
    <w:div w:id="299120723">
      <w:bodyDiv w:val="1"/>
      <w:marLeft w:val="0"/>
      <w:marRight w:val="0"/>
      <w:marTop w:val="0"/>
      <w:marBottom w:val="0"/>
      <w:divBdr>
        <w:top w:val="none" w:sz="0" w:space="0" w:color="auto"/>
        <w:left w:val="none" w:sz="0" w:space="0" w:color="auto"/>
        <w:bottom w:val="none" w:sz="0" w:space="0" w:color="auto"/>
        <w:right w:val="none" w:sz="0" w:space="0" w:color="auto"/>
      </w:divBdr>
    </w:div>
    <w:div w:id="338583318">
      <w:bodyDiv w:val="1"/>
      <w:marLeft w:val="0"/>
      <w:marRight w:val="0"/>
      <w:marTop w:val="0"/>
      <w:marBottom w:val="0"/>
      <w:divBdr>
        <w:top w:val="none" w:sz="0" w:space="0" w:color="auto"/>
        <w:left w:val="none" w:sz="0" w:space="0" w:color="auto"/>
        <w:bottom w:val="none" w:sz="0" w:space="0" w:color="auto"/>
        <w:right w:val="none" w:sz="0" w:space="0" w:color="auto"/>
      </w:divBdr>
    </w:div>
    <w:div w:id="631521663">
      <w:bodyDiv w:val="1"/>
      <w:marLeft w:val="0"/>
      <w:marRight w:val="0"/>
      <w:marTop w:val="0"/>
      <w:marBottom w:val="0"/>
      <w:divBdr>
        <w:top w:val="none" w:sz="0" w:space="0" w:color="auto"/>
        <w:left w:val="none" w:sz="0" w:space="0" w:color="auto"/>
        <w:bottom w:val="none" w:sz="0" w:space="0" w:color="auto"/>
        <w:right w:val="none" w:sz="0" w:space="0" w:color="auto"/>
      </w:divBdr>
    </w:div>
    <w:div w:id="722488604">
      <w:bodyDiv w:val="1"/>
      <w:marLeft w:val="0"/>
      <w:marRight w:val="0"/>
      <w:marTop w:val="0"/>
      <w:marBottom w:val="0"/>
      <w:divBdr>
        <w:top w:val="none" w:sz="0" w:space="0" w:color="auto"/>
        <w:left w:val="none" w:sz="0" w:space="0" w:color="auto"/>
        <w:bottom w:val="none" w:sz="0" w:space="0" w:color="auto"/>
        <w:right w:val="none" w:sz="0" w:space="0" w:color="auto"/>
      </w:divBdr>
    </w:div>
    <w:div w:id="773598224">
      <w:bodyDiv w:val="1"/>
      <w:marLeft w:val="0"/>
      <w:marRight w:val="0"/>
      <w:marTop w:val="0"/>
      <w:marBottom w:val="0"/>
      <w:divBdr>
        <w:top w:val="none" w:sz="0" w:space="0" w:color="auto"/>
        <w:left w:val="none" w:sz="0" w:space="0" w:color="auto"/>
        <w:bottom w:val="none" w:sz="0" w:space="0" w:color="auto"/>
        <w:right w:val="none" w:sz="0" w:space="0" w:color="auto"/>
      </w:divBdr>
    </w:div>
    <w:div w:id="792136837">
      <w:bodyDiv w:val="1"/>
      <w:marLeft w:val="0"/>
      <w:marRight w:val="0"/>
      <w:marTop w:val="0"/>
      <w:marBottom w:val="0"/>
      <w:divBdr>
        <w:top w:val="none" w:sz="0" w:space="0" w:color="auto"/>
        <w:left w:val="none" w:sz="0" w:space="0" w:color="auto"/>
        <w:bottom w:val="none" w:sz="0" w:space="0" w:color="auto"/>
        <w:right w:val="none" w:sz="0" w:space="0" w:color="auto"/>
      </w:divBdr>
    </w:div>
    <w:div w:id="1226837112">
      <w:bodyDiv w:val="1"/>
      <w:marLeft w:val="0"/>
      <w:marRight w:val="0"/>
      <w:marTop w:val="0"/>
      <w:marBottom w:val="0"/>
      <w:divBdr>
        <w:top w:val="none" w:sz="0" w:space="0" w:color="auto"/>
        <w:left w:val="none" w:sz="0" w:space="0" w:color="auto"/>
        <w:bottom w:val="none" w:sz="0" w:space="0" w:color="auto"/>
        <w:right w:val="none" w:sz="0" w:space="0" w:color="auto"/>
      </w:divBdr>
    </w:div>
    <w:div w:id="16578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3073</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PROVINCIA DE LA PAMPA</vt:lpstr>
    </vt:vector>
  </TitlesOfParts>
  <Company>Sajo Computacion</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LA PAMPA</dc:title>
  <dc:subject/>
  <dc:creator>Fadeeac</dc:creator>
  <cp:keywords/>
  <cp:lastModifiedBy>Betty Schanz</cp:lastModifiedBy>
  <cp:revision>2</cp:revision>
  <cp:lastPrinted>2019-02-19T12:39:00Z</cp:lastPrinted>
  <dcterms:created xsi:type="dcterms:W3CDTF">2019-02-20T16:34:00Z</dcterms:created>
  <dcterms:modified xsi:type="dcterms:W3CDTF">2019-02-20T16:34:00Z</dcterms:modified>
</cp:coreProperties>
</file>