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CD7168">
        <w:rPr>
          <w:rFonts w:ascii="Arial" w:hAnsi="Arial" w:cs="Arial"/>
          <w:b/>
          <w:bCs/>
          <w:sz w:val="36"/>
          <w:szCs w:val="36"/>
        </w:rPr>
        <w:t>20-0</w:t>
      </w:r>
      <w:r w:rsidR="005F662E">
        <w:rPr>
          <w:rFonts w:ascii="Arial" w:hAnsi="Arial" w:cs="Arial"/>
          <w:b/>
          <w:bCs/>
          <w:sz w:val="36"/>
          <w:szCs w:val="36"/>
        </w:rPr>
        <w:t>20</w:t>
      </w:r>
    </w:p>
    <w:p w:rsidR="003A1181" w:rsidRDefault="003A1181" w:rsidP="00733626">
      <w:pPr>
        <w:rPr>
          <w:rFonts w:ascii="Arial" w:hAnsi="Arial" w:cs="Arial"/>
          <w:b/>
          <w:bCs/>
          <w:sz w:val="28"/>
          <w:szCs w:val="28"/>
        </w:rPr>
      </w:pPr>
    </w:p>
    <w:p w:rsidR="0044789A" w:rsidRDefault="0044789A" w:rsidP="0044789A">
      <w:pPr>
        <w:rPr>
          <w:rFonts w:ascii="Arial" w:hAnsi="Arial" w:cs="Arial"/>
          <w:b/>
          <w:bCs/>
          <w:sz w:val="28"/>
          <w:szCs w:val="28"/>
          <w:lang w:val="es-AR"/>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1E78D0">
        <w:rPr>
          <w:rFonts w:ascii="Arial" w:hAnsi="Arial" w:cs="Arial"/>
          <w:b/>
          <w:bCs/>
          <w:sz w:val="28"/>
          <w:szCs w:val="28"/>
        </w:rPr>
        <w:t>2</w:t>
      </w:r>
      <w:r w:rsidR="005F662E">
        <w:rPr>
          <w:rFonts w:ascii="Arial" w:hAnsi="Arial" w:cs="Arial"/>
          <w:b/>
          <w:bCs/>
          <w:sz w:val="28"/>
          <w:szCs w:val="28"/>
        </w:rPr>
        <w:t>5</w:t>
      </w:r>
    </w:p>
    <w:p w:rsidR="0044789A" w:rsidRPr="00D22348" w:rsidRDefault="0044789A" w:rsidP="0044789A">
      <w:pPr>
        <w:rPr>
          <w:rFonts w:ascii="Arial" w:hAnsi="Arial" w:cs="Arial"/>
        </w:rPr>
      </w:pPr>
    </w:p>
    <w:p w:rsidR="009A3009" w:rsidRPr="00D22348" w:rsidRDefault="009A3009" w:rsidP="0044789A">
      <w:pPr>
        <w:rPr>
          <w:rFonts w:ascii="Arial" w:hAnsi="Arial" w:cs="Arial"/>
          <w:b/>
        </w:rPr>
      </w:pPr>
    </w:p>
    <w:p w:rsidR="001A663D" w:rsidRPr="001A663D" w:rsidRDefault="00A2079F" w:rsidP="001A663D">
      <w:pPr>
        <w:spacing w:after="240"/>
        <w:rPr>
          <w:rFonts w:ascii="Arial" w:hAnsi="Arial" w:cs="Arial"/>
          <w:b/>
          <w:bCs/>
          <w:color w:val="323130"/>
          <w:u w:val="single"/>
          <w:bdr w:val="none" w:sz="0" w:space="0" w:color="auto" w:frame="1"/>
        </w:rPr>
      </w:pPr>
      <w:r w:rsidRPr="00D22348">
        <w:rPr>
          <w:rFonts w:ascii="Arial" w:hAnsi="Arial" w:cs="Arial"/>
          <w:b/>
          <w:sz w:val="24"/>
          <w:szCs w:val="24"/>
        </w:rPr>
        <w:t>Tema:</w:t>
      </w:r>
      <w:r w:rsidR="00580335">
        <w:rPr>
          <w:rFonts w:ascii="Arial" w:hAnsi="Arial" w:cs="Arial"/>
          <w:b/>
          <w:sz w:val="24"/>
          <w:szCs w:val="24"/>
        </w:rPr>
        <w:t xml:space="preserve"> CODIF</w:t>
      </w:r>
      <w:r w:rsidR="0095460F">
        <w:rPr>
          <w:rFonts w:ascii="Arial" w:hAnsi="Arial" w:cs="Arial"/>
          <w:b/>
          <w:sz w:val="24"/>
          <w:szCs w:val="24"/>
        </w:rPr>
        <w:t>ICACION</w:t>
      </w:r>
      <w:r w:rsidR="00580335">
        <w:rPr>
          <w:rFonts w:ascii="Arial" w:hAnsi="Arial" w:cs="Arial"/>
          <w:b/>
          <w:sz w:val="24"/>
          <w:szCs w:val="24"/>
        </w:rPr>
        <w:t xml:space="preserve"> Y ALICUOTA 2020</w:t>
      </w:r>
      <w:bookmarkStart w:id="0" w:name="_GoBack"/>
      <w:bookmarkEnd w:id="0"/>
    </w:p>
    <w:p w:rsidR="001A663D" w:rsidRPr="001A663D" w:rsidRDefault="001A663D" w:rsidP="001A663D">
      <w:pPr>
        <w:shd w:val="clear" w:color="auto" w:fill="FFFFFF"/>
        <w:rPr>
          <w:rFonts w:ascii="Arial" w:hAnsi="Arial" w:cs="Arial"/>
          <w:color w:val="323130"/>
        </w:rPr>
      </w:pPr>
      <w:r w:rsidRPr="001A663D">
        <w:rPr>
          <w:rFonts w:ascii="Arial" w:hAnsi="Arial" w:cs="Arial"/>
          <w:bCs/>
          <w:color w:val="323130"/>
        </w:rPr>
        <w:t> </w:t>
      </w:r>
    </w:p>
    <w:p w:rsidR="005F662E" w:rsidRPr="002323C3" w:rsidRDefault="005F662E" w:rsidP="005F662E">
      <w:pPr>
        <w:jc w:val="center"/>
        <w:rPr>
          <w:b/>
          <w:i/>
          <w:sz w:val="40"/>
          <w:szCs w:val="40"/>
          <w:u w:val="single"/>
        </w:rPr>
      </w:pPr>
      <w:proofErr w:type="gramStart"/>
      <w:r w:rsidRPr="002323C3">
        <w:rPr>
          <w:b/>
          <w:i/>
          <w:sz w:val="40"/>
          <w:szCs w:val="40"/>
          <w:u w:val="single"/>
        </w:rPr>
        <w:t>PROVINCIA</w:t>
      </w:r>
      <w:r>
        <w:rPr>
          <w:b/>
          <w:i/>
          <w:sz w:val="40"/>
          <w:szCs w:val="40"/>
          <w:u w:val="single"/>
        </w:rPr>
        <w:t xml:space="preserve"> </w:t>
      </w:r>
      <w:r w:rsidRPr="002323C3">
        <w:rPr>
          <w:b/>
          <w:i/>
          <w:sz w:val="40"/>
          <w:szCs w:val="40"/>
          <w:u w:val="single"/>
        </w:rPr>
        <w:t xml:space="preserve"> DE</w:t>
      </w:r>
      <w:proofErr w:type="gramEnd"/>
      <w:r>
        <w:rPr>
          <w:b/>
          <w:i/>
          <w:sz w:val="40"/>
          <w:szCs w:val="40"/>
          <w:u w:val="single"/>
        </w:rPr>
        <w:t xml:space="preserve"> </w:t>
      </w:r>
      <w:r w:rsidRPr="002323C3">
        <w:rPr>
          <w:b/>
          <w:i/>
          <w:sz w:val="40"/>
          <w:szCs w:val="40"/>
          <w:u w:val="single"/>
        </w:rPr>
        <w:t xml:space="preserve"> </w:t>
      </w:r>
      <w:r>
        <w:rPr>
          <w:b/>
          <w:i/>
          <w:sz w:val="40"/>
          <w:szCs w:val="40"/>
          <w:u w:val="single"/>
        </w:rPr>
        <w:t>SAN LUIS</w:t>
      </w:r>
    </w:p>
    <w:p w:rsidR="005F662E" w:rsidRDefault="005F662E" w:rsidP="005F662E"/>
    <w:p w:rsidR="005F662E" w:rsidRDefault="005F662E" w:rsidP="005F662E">
      <w:r w:rsidRPr="00700351">
        <w:rPr>
          <w:i/>
          <w:u w:val="single"/>
        </w:rPr>
        <w:t xml:space="preserve">CODIFICACION – </w:t>
      </w:r>
      <w:proofErr w:type="gramStart"/>
      <w:r w:rsidRPr="00700351">
        <w:rPr>
          <w:i/>
          <w:u w:val="single"/>
        </w:rPr>
        <w:t>ALICUOTAS</w:t>
      </w:r>
      <w:r>
        <w:rPr>
          <w:i/>
          <w:u w:val="single"/>
        </w:rPr>
        <w:t xml:space="preserve">  AÑO</w:t>
      </w:r>
      <w:proofErr w:type="gramEnd"/>
      <w:r>
        <w:rPr>
          <w:i/>
          <w:u w:val="single"/>
        </w:rPr>
        <w:t xml:space="preserve"> 2020</w:t>
      </w:r>
    </w:p>
    <w:p w:rsidR="005F662E" w:rsidRDefault="005F662E" w:rsidP="005F662E"/>
    <w:tbl>
      <w:tblPr>
        <w:tblW w:w="110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3827"/>
        <w:gridCol w:w="1134"/>
        <w:gridCol w:w="1276"/>
        <w:gridCol w:w="1134"/>
        <w:gridCol w:w="1417"/>
      </w:tblGrid>
      <w:tr w:rsidR="005F662E" w:rsidRPr="00812DA7" w:rsidTr="005F662E">
        <w:trPr>
          <w:trHeight w:val="352"/>
        </w:trPr>
        <w:tc>
          <w:tcPr>
            <w:tcW w:w="2235" w:type="dxa"/>
            <w:gridSpan w:val="2"/>
          </w:tcPr>
          <w:p w:rsidR="005F662E" w:rsidRPr="00812DA7" w:rsidRDefault="005F662E" w:rsidP="0076250E">
            <w:pPr>
              <w:jc w:val="center"/>
              <w:rPr>
                <w:b/>
                <w:sz w:val="16"/>
                <w:szCs w:val="16"/>
              </w:rPr>
            </w:pPr>
            <w:r w:rsidRPr="00812DA7">
              <w:rPr>
                <w:b/>
                <w:sz w:val="16"/>
                <w:szCs w:val="16"/>
              </w:rPr>
              <w:t>CODIGO</w:t>
            </w:r>
          </w:p>
        </w:tc>
        <w:tc>
          <w:tcPr>
            <w:tcW w:w="3827" w:type="dxa"/>
            <w:vMerge w:val="restart"/>
          </w:tcPr>
          <w:p w:rsidR="005F662E" w:rsidRPr="00812DA7" w:rsidRDefault="005F662E" w:rsidP="0076250E">
            <w:pPr>
              <w:jc w:val="center"/>
              <w:rPr>
                <w:b/>
                <w:sz w:val="16"/>
                <w:szCs w:val="16"/>
              </w:rPr>
            </w:pPr>
          </w:p>
          <w:p w:rsidR="005F662E" w:rsidRPr="00812DA7" w:rsidRDefault="005F662E" w:rsidP="0076250E">
            <w:pPr>
              <w:jc w:val="center"/>
              <w:rPr>
                <w:b/>
                <w:sz w:val="16"/>
                <w:szCs w:val="16"/>
              </w:rPr>
            </w:pPr>
            <w:r w:rsidRPr="00812DA7">
              <w:rPr>
                <w:b/>
                <w:sz w:val="16"/>
                <w:szCs w:val="16"/>
              </w:rPr>
              <w:t>DESCRIPCION</w:t>
            </w:r>
          </w:p>
        </w:tc>
        <w:tc>
          <w:tcPr>
            <w:tcW w:w="1134" w:type="dxa"/>
            <w:vMerge w:val="restart"/>
          </w:tcPr>
          <w:p w:rsidR="005F662E" w:rsidRDefault="005F662E" w:rsidP="0076250E">
            <w:pPr>
              <w:jc w:val="center"/>
              <w:rPr>
                <w:b/>
                <w:sz w:val="16"/>
                <w:szCs w:val="16"/>
              </w:rPr>
            </w:pPr>
            <w:r>
              <w:rPr>
                <w:b/>
                <w:sz w:val="16"/>
                <w:szCs w:val="16"/>
              </w:rPr>
              <w:t>ALICUOTA</w:t>
            </w:r>
          </w:p>
          <w:p w:rsidR="005F662E" w:rsidRPr="00812DA7" w:rsidRDefault="005F662E" w:rsidP="0076250E">
            <w:pPr>
              <w:jc w:val="center"/>
              <w:rPr>
                <w:b/>
                <w:sz w:val="16"/>
                <w:szCs w:val="16"/>
              </w:rPr>
            </w:pPr>
            <w:r>
              <w:rPr>
                <w:b/>
                <w:sz w:val="16"/>
                <w:szCs w:val="16"/>
              </w:rPr>
              <w:t>GENERAL</w:t>
            </w:r>
          </w:p>
        </w:tc>
        <w:tc>
          <w:tcPr>
            <w:tcW w:w="1276" w:type="dxa"/>
            <w:vMerge w:val="restart"/>
          </w:tcPr>
          <w:p w:rsidR="005F662E" w:rsidRDefault="005F662E" w:rsidP="0076250E">
            <w:pPr>
              <w:jc w:val="center"/>
              <w:rPr>
                <w:b/>
                <w:sz w:val="16"/>
                <w:szCs w:val="16"/>
              </w:rPr>
            </w:pPr>
            <w:r>
              <w:rPr>
                <w:b/>
                <w:sz w:val="16"/>
                <w:szCs w:val="16"/>
              </w:rPr>
              <w:t>ALICUOTA</w:t>
            </w:r>
          </w:p>
          <w:p w:rsidR="005F662E" w:rsidRDefault="005F662E" w:rsidP="0076250E">
            <w:pPr>
              <w:jc w:val="center"/>
              <w:rPr>
                <w:b/>
                <w:sz w:val="16"/>
                <w:szCs w:val="16"/>
              </w:rPr>
            </w:pPr>
            <w:r>
              <w:rPr>
                <w:b/>
                <w:sz w:val="16"/>
                <w:szCs w:val="16"/>
              </w:rPr>
              <w:t>BONIFICADA</w:t>
            </w:r>
          </w:p>
          <w:p w:rsidR="005F662E" w:rsidRPr="00812DA7" w:rsidRDefault="005F662E" w:rsidP="0076250E">
            <w:pPr>
              <w:jc w:val="center"/>
              <w:rPr>
                <w:b/>
                <w:sz w:val="16"/>
                <w:szCs w:val="16"/>
              </w:rPr>
            </w:pPr>
            <w:r>
              <w:rPr>
                <w:b/>
                <w:sz w:val="16"/>
                <w:szCs w:val="16"/>
              </w:rPr>
              <w:t>(*)</w:t>
            </w:r>
          </w:p>
        </w:tc>
        <w:tc>
          <w:tcPr>
            <w:tcW w:w="1134" w:type="dxa"/>
            <w:vMerge w:val="restart"/>
          </w:tcPr>
          <w:p w:rsidR="005F662E" w:rsidRDefault="005F662E" w:rsidP="0076250E">
            <w:pPr>
              <w:jc w:val="center"/>
              <w:rPr>
                <w:b/>
                <w:sz w:val="16"/>
                <w:szCs w:val="16"/>
              </w:rPr>
            </w:pPr>
            <w:r>
              <w:rPr>
                <w:b/>
                <w:sz w:val="16"/>
                <w:szCs w:val="16"/>
              </w:rPr>
              <w:t>ALICUOTA</w:t>
            </w:r>
          </w:p>
          <w:p w:rsidR="005F662E" w:rsidRDefault="005F662E" w:rsidP="0076250E">
            <w:pPr>
              <w:jc w:val="center"/>
              <w:rPr>
                <w:b/>
                <w:sz w:val="16"/>
                <w:szCs w:val="16"/>
              </w:rPr>
            </w:pPr>
            <w:r>
              <w:rPr>
                <w:b/>
                <w:sz w:val="16"/>
                <w:szCs w:val="16"/>
              </w:rPr>
              <w:t>REDUCIDA</w:t>
            </w:r>
          </w:p>
          <w:p w:rsidR="005F662E" w:rsidRPr="00812DA7" w:rsidRDefault="005F662E" w:rsidP="0076250E">
            <w:pPr>
              <w:jc w:val="center"/>
              <w:rPr>
                <w:b/>
                <w:sz w:val="16"/>
                <w:szCs w:val="16"/>
              </w:rPr>
            </w:pPr>
            <w:r>
              <w:rPr>
                <w:b/>
                <w:sz w:val="16"/>
                <w:szCs w:val="16"/>
              </w:rPr>
              <w:t>(**)</w:t>
            </w:r>
          </w:p>
        </w:tc>
        <w:tc>
          <w:tcPr>
            <w:tcW w:w="1417" w:type="dxa"/>
            <w:vMerge w:val="restart"/>
          </w:tcPr>
          <w:p w:rsidR="005F662E" w:rsidRPr="00812DA7" w:rsidRDefault="005F662E" w:rsidP="0076250E">
            <w:pPr>
              <w:jc w:val="center"/>
              <w:rPr>
                <w:b/>
                <w:sz w:val="16"/>
                <w:szCs w:val="16"/>
              </w:rPr>
            </w:pPr>
          </w:p>
          <w:p w:rsidR="005F662E" w:rsidRDefault="005F662E" w:rsidP="0076250E">
            <w:pPr>
              <w:jc w:val="center"/>
              <w:rPr>
                <w:b/>
                <w:sz w:val="16"/>
                <w:szCs w:val="16"/>
              </w:rPr>
            </w:pPr>
            <w:r w:rsidRPr="00812DA7">
              <w:rPr>
                <w:b/>
                <w:sz w:val="16"/>
                <w:szCs w:val="16"/>
              </w:rPr>
              <w:t>OBSERVACIO</w:t>
            </w:r>
          </w:p>
          <w:p w:rsidR="005F662E" w:rsidRPr="00812DA7" w:rsidRDefault="005F662E" w:rsidP="0076250E">
            <w:pPr>
              <w:jc w:val="center"/>
              <w:rPr>
                <w:b/>
                <w:sz w:val="16"/>
                <w:szCs w:val="16"/>
              </w:rPr>
            </w:pPr>
            <w:r w:rsidRPr="00812DA7">
              <w:rPr>
                <w:b/>
                <w:sz w:val="16"/>
                <w:szCs w:val="16"/>
              </w:rPr>
              <w:t>NES</w:t>
            </w:r>
          </w:p>
        </w:tc>
      </w:tr>
      <w:tr w:rsidR="005F662E" w:rsidRPr="00812DA7" w:rsidTr="005F662E">
        <w:trPr>
          <w:trHeight w:val="195"/>
        </w:trPr>
        <w:tc>
          <w:tcPr>
            <w:tcW w:w="1101" w:type="dxa"/>
          </w:tcPr>
          <w:p w:rsidR="005F662E" w:rsidRPr="00812DA7" w:rsidRDefault="005F662E" w:rsidP="0076250E">
            <w:pPr>
              <w:jc w:val="center"/>
              <w:rPr>
                <w:b/>
                <w:sz w:val="16"/>
                <w:szCs w:val="16"/>
              </w:rPr>
            </w:pPr>
            <w:r w:rsidRPr="00812DA7">
              <w:rPr>
                <w:b/>
                <w:sz w:val="16"/>
                <w:szCs w:val="16"/>
              </w:rPr>
              <w:t>C.M.</w:t>
            </w:r>
          </w:p>
        </w:tc>
        <w:tc>
          <w:tcPr>
            <w:tcW w:w="1134" w:type="dxa"/>
          </w:tcPr>
          <w:p w:rsidR="005F662E" w:rsidRPr="00812DA7" w:rsidRDefault="005F662E" w:rsidP="0076250E">
            <w:pPr>
              <w:jc w:val="center"/>
              <w:rPr>
                <w:b/>
                <w:sz w:val="16"/>
                <w:szCs w:val="16"/>
              </w:rPr>
            </w:pPr>
            <w:r w:rsidRPr="00812DA7">
              <w:rPr>
                <w:b/>
                <w:sz w:val="16"/>
                <w:szCs w:val="16"/>
              </w:rPr>
              <w:t>PCIA.</w:t>
            </w:r>
          </w:p>
        </w:tc>
        <w:tc>
          <w:tcPr>
            <w:tcW w:w="3827" w:type="dxa"/>
            <w:vMerge/>
          </w:tcPr>
          <w:p w:rsidR="005F662E" w:rsidRPr="00812DA7" w:rsidRDefault="005F662E" w:rsidP="0076250E">
            <w:pPr>
              <w:jc w:val="center"/>
              <w:rPr>
                <w:b/>
                <w:sz w:val="16"/>
                <w:szCs w:val="16"/>
              </w:rPr>
            </w:pPr>
          </w:p>
        </w:tc>
        <w:tc>
          <w:tcPr>
            <w:tcW w:w="1134" w:type="dxa"/>
            <w:vMerge/>
          </w:tcPr>
          <w:p w:rsidR="005F662E" w:rsidRPr="00812DA7" w:rsidRDefault="005F662E" w:rsidP="0076250E">
            <w:pPr>
              <w:jc w:val="center"/>
              <w:rPr>
                <w:b/>
                <w:sz w:val="16"/>
                <w:szCs w:val="16"/>
              </w:rPr>
            </w:pPr>
          </w:p>
        </w:tc>
        <w:tc>
          <w:tcPr>
            <w:tcW w:w="1276" w:type="dxa"/>
            <w:vMerge/>
          </w:tcPr>
          <w:p w:rsidR="005F662E" w:rsidRPr="00812DA7" w:rsidRDefault="005F662E" w:rsidP="0076250E">
            <w:pPr>
              <w:jc w:val="center"/>
              <w:rPr>
                <w:b/>
                <w:sz w:val="16"/>
                <w:szCs w:val="16"/>
              </w:rPr>
            </w:pPr>
          </w:p>
        </w:tc>
        <w:tc>
          <w:tcPr>
            <w:tcW w:w="1134" w:type="dxa"/>
            <w:vMerge/>
          </w:tcPr>
          <w:p w:rsidR="005F662E" w:rsidRPr="00812DA7" w:rsidRDefault="005F662E" w:rsidP="0076250E">
            <w:pPr>
              <w:jc w:val="center"/>
              <w:rPr>
                <w:b/>
                <w:sz w:val="16"/>
                <w:szCs w:val="16"/>
              </w:rPr>
            </w:pPr>
          </w:p>
        </w:tc>
        <w:tc>
          <w:tcPr>
            <w:tcW w:w="1417" w:type="dxa"/>
            <w:vMerge/>
          </w:tcPr>
          <w:p w:rsidR="005F662E" w:rsidRPr="00812DA7" w:rsidRDefault="005F662E" w:rsidP="0076250E">
            <w:pPr>
              <w:jc w:val="center"/>
              <w:rPr>
                <w:b/>
                <w:sz w:val="16"/>
                <w:szCs w:val="16"/>
              </w:rPr>
            </w:pPr>
          </w:p>
        </w:tc>
      </w:tr>
      <w:tr w:rsidR="005F662E" w:rsidRPr="001B4C1E" w:rsidTr="005F662E">
        <w:trPr>
          <w:trHeight w:val="552"/>
        </w:trPr>
        <w:tc>
          <w:tcPr>
            <w:tcW w:w="1101" w:type="dxa"/>
          </w:tcPr>
          <w:p w:rsidR="005F662E" w:rsidRPr="007939E7" w:rsidRDefault="005F662E" w:rsidP="0076250E">
            <w:pPr>
              <w:rPr>
                <w:sz w:val="20"/>
                <w:szCs w:val="20"/>
              </w:rPr>
            </w:pPr>
            <w:r>
              <w:rPr>
                <w:sz w:val="20"/>
                <w:szCs w:val="20"/>
              </w:rPr>
              <w:t xml:space="preserve">  492210</w:t>
            </w:r>
          </w:p>
        </w:tc>
        <w:tc>
          <w:tcPr>
            <w:tcW w:w="1134" w:type="dxa"/>
          </w:tcPr>
          <w:p w:rsidR="005F662E" w:rsidRPr="007939E7" w:rsidRDefault="005F662E" w:rsidP="0076250E">
            <w:pPr>
              <w:jc w:val="center"/>
              <w:rPr>
                <w:sz w:val="20"/>
                <w:szCs w:val="20"/>
              </w:rPr>
            </w:pPr>
            <w:r>
              <w:rPr>
                <w:sz w:val="20"/>
                <w:szCs w:val="20"/>
              </w:rPr>
              <w:t>492210</w:t>
            </w:r>
          </w:p>
        </w:tc>
        <w:tc>
          <w:tcPr>
            <w:tcW w:w="3827" w:type="dxa"/>
          </w:tcPr>
          <w:p w:rsidR="005F662E" w:rsidRDefault="005F662E" w:rsidP="0076250E">
            <w:pPr>
              <w:rPr>
                <w:sz w:val="20"/>
                <w:szCs w:val="20"/>
              </w:rPr>
            </w:pPr>
            <w:r>
              <w:rPr>
                <w:sz w:val="20"/>
                <w:szCs w:val="20"/>
              </w:rPr>
              <w:t>Servicio de Mudanzas.</w:t>
            </w:r>
          </w:p>
        </w:tc>
        <w:tc>
          <w:tcPr>
            <w:tcW w:w="1134" w:type="dxa"/>
          </w:tcPr>
          <w:p w:rsidR="005F662E" w:rsidRPr="0013602E" w:rsidRDefault="005F662E" w:rsidP="0076250E">
            <w:pPr>
              <w:jc w:val="center"/>
              <w:rPr>
                <w:b/>
                <w:sz w:val="20"/>
                <w:szCs w:val="20"/>
              </w:rPr>
            </w:pPr>
            <w:r>
              <w:rPr>
                <w:b/>
                <w:sz w:val="20"/>
                <w:szCs w:val="20"/>
              </w:rPr>
              <w:t>4,2%</w:t>
            </w:r>
          </w:p>
        </w:tc>
        <w:tc>
          <w:tcPr>
            <w:tcW w:w="1276" w:type="dxa"/>
          </w:tcPr>
          <w:p w:rsidR="005F662E" w:rsidRPr="0013602E" w:rsidRDefault="005F662E" w:rsidP="0076250E">
            <w:pPr>
              <w:jc w:val="center"/>
              <w:rPr>
                <w:b/>
                <w:sz w:val="20"/>
                <w:szCs w:val="20"/>
              </w:rPr>
            </w:pPr>
            <w:r>
              <w:rPr>
                <w:b/>
                <w:sz w:val="20"/>
                <w:szCs w:val="20"/>
              </w:rPr>
              <w:t>3,5%</w:t>
            </w:r>
          </w:p>
        </w:tc>
        <w:tc>
          <w:tcPr>
            <w:tcW w:w="1134" w:type="dxa"/>
          </w:tcPr>
          <w:p w:rsidR="005F662E" w:rsidRPr="0013602E" w:rsidRDefault="005F662E" w:rsidP="0076250E">
            <w:pPr>
              <w:jc w:val="center"/>
              <w:rPr>
                <w:b/>
                <w:sz w:val="20"/>
                <w:szCs w:val="20"/>
              </w:rPr>
            </w:pPr>
            <w:r>
              <w:rPr>
                <w:b/>
                <w:sz w:val="20"/>
                <w:szCs w:val="20"/>
              </w:rPr>
              <w:t>2%</w:t>
            </w:r>
          </w:p>
        </w:tc>
        <w:tc>
          <w:tcPr>
            <w:tcW w:w="1417" w:type="dxa"/>
            <w:vMerge w:val="restart"/>
          </w:tcPr>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Pr="001B4C1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p>
          <w:p w:rsidR="005F662E" w:rsidRDefault="005F662E" w:rsidP="0076250E">
            <w:pPr>
              <w:jc w:val="center"/>
              <w:rPr>
                <w:sz w:val="20"/>
                <w:szCs w:val="20"/>
                <w:lang w:val="es-AR"/>
              </w:rPr>
            </w:pPr>
            <w:r>
              <w:rPr>
                <w:sz w:val="20"/>
                <w:szCs w:val="20"/>
                <w:lang w:val="es-AR"/>
              </w:rPr>
              <w:t>Ley impositiva 2020</w:t>
            </w:r>
          </w:p>
          <w:p w:rsidR="005F662E" w:rsidRDefault="005F662E" w:rsidP="0076250E">
            <w:pPr>
              <w:jc w:val="center"/>
              <w:rPr>
                <w:sz w:val="20"/>
                <w:szCs w:val="20"/>
                <w:lang w:val="es-AR"/>
              </w:rPr>
            </w:pPr>
            <w:proofErr w:type="spellStart"/>
            <w:r>
              <w:rPr>
                <w:sz w:val="20"/>
                <w:szCs w:val="20"/>
                <w:lang w:val="es-AR"/>
              </w:rPr>
              <w:t>Nº</w:t>
            </w:r>
            <w:proofErr w:type="spellEnd"/>
            <w:r>
              <w:rPr>
                <w:sz w:val="20"/>
                <w:szCs w:val="20"/>
                <w:lang w:val="es-AR"/>
              </w:rPr>
              <w:t xml:space="preserve"> </w:t>
            </w:r>
          </w:p>
          <w:p w:rsidR="005F662E" w:rsidRDefault="005F662E" w:rsidP="0076250E">
            <w:pPr>
              <w:jc w:val="center"/>
              <w:rPr>
                <w:sz w:val="20"/>
                <w:szCs w:val="20"/>
                <w:lang w:val="es-AR"/>
              </w:rPr>
            </w:pPr>
            <w:r>
              <w:rPr>
                <w:sz w:val="20"/>
                <w:szCs w:val="20"/>
                <w:lang w:val="es-AR"/>
              </w:rPr>
              <w:t>VIII  254/2019</w:t>
            </w:r>
          </w:p>
          <w:p w:rsidR="005F662E" w:rsidRPr="001B4C1E" w:rsidRDefault="005F662E" w:rsidP="0076250E">
            <w:pPr>
              <w:jc w:val="center"/>
              <w:rPr>
                <w:sz w:val="20"/>
                <w:szCs w:val="20"/>
                <w:lang w:val="es-AR"/>
              </w:rPr>
            </w:pPr>
            <w:r>
              <w:rPr>
                <w:sz w:val="20"/>
                <w:szCs w:val="20"/>
                <w:lang w:val="es-AR"/>
              </w:rPr>
              <w:t>(Anexo I)</w:t>
            </w:r>
            <w:r>
              <w:rPr>
                <w:sz w:val="20"/>
                <w:szCs w:val="20"/>
                <w:lang w:val="es-AR"/>
              </w:rPr>
              <w:br/>
            </w:r>
          </w:p>
        </w:tc>
      </w:tr>
      <w:tr w:rsidR="005F662E" w:rsidRPr="007939E7" w:rsidTr="005F662E">
        <w:trPr>
          <w:trHeight w:val="278"/>
        </w:trPr>
        <w:tc>
          <w:tcPr>
            <w:tcW w:w="1101" w:type="dxa"/>
          </w:tcPr>
          <w:p w:rsidR="005F662E" w:rsidRPr="007939E7" w:rsidRDefault="005F662E" w:rsidP="0076250E">
            <w:pPr>
              <w:jc w:val="center"/>
              <w:rPr>
                <w:sz w:val="20"/>
                <w:szCs w:val="20"/>
              </w:rPr>
            </w:pPr>
            <w:r>
              <w:rPr>
                <w:sz w:val="20"/>
                <w:szCs w:val="20"/>
              </w:rPr>
              <w:t>492221</w:t>
            </w:r>
          </w:p>
        </w:tc>
        <w:tc>
          <w:tcPr>
            <w:tcW w:w="1134" w:type="dxa"/>
          </w:tcPr>
          <w:p w:rsidR="005F662E" w:rsidRPr="007939E7" w:rsidRDefault="005F662E" w:rsidP="0076250E">
            <w:pPr>
              <w:jc w:val="center"/>
              <w:rPr>
                <w:sz w:val="20"/>
                <w:szCs w:val="20"/>
              </w:rPr>
            </w:pPr>
            <w:r>
              <w:rPr>
                <w:sz w:val="20"/>
                <w:szCs w:val="20"/>
              </w:rPr>
              <w:t>492221</w:t>
            </w:r>
          </w:p>
        </w:tc>
        <w:tc>
          <w:tcPr>
            <w:tcW w:w="3827" w:type="dxa"/>
          </w:tcPr>
          <w:p w:rsidR="005F662E" w:rsidRDefault="005F662E" w:rsidP="0076250E">
            <w:pPr>
              <w:rPr>
                <w:sz w:val="20"/>
                <w:szCs w:val="20"/>
              </w:rPr>
            </w:pPr>
            <w:r>
              <w:rPr>
                <w:sz w:val="20"/>
                <w:szCs w:val="20"/>
              </w:rPr>
              <w:t>Servicio de transporte automotor de cereales.</w:t>
            </w:r>
          </w:p>
        </w:tc>
        <w:tc>
          <w:tcPr>
            <w:tcW w:w="1134" w:type="dxa"/>
            <w:vMerge w:val="restart"/>
          </w:tcPr>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r>
              <w:rPr>
                <w:b/>
                <w:sz w:val="20"/>
                <w:szCs w:val="20"/>
              </w:rPr>
              <w:t>4,2%</w:t>
            </w:r>
          </w:p>
          <w:p w:rsidR="005F662E" w:rsidRDefault="005F662E" w:rsidP="0076250E">
            <w:pPr>
              <w:jc w:val="center"/>
              <w:rPr>
                <w:b/>
                <w:sz w:val="20"/>
                <w:szCs w:val="20"/>
              </w:rPr>
            </w:pPr>
          </w:p>
          <w:p w:rsidR="005F662E" w:rsidRDefault="005F662E" w:rsidP="0076250E">
            <w:pPr>
              <w:jc w:val="center"/>
              <w:rPr>
                <w:b/>
                <w:sz w:val="20"/>
                <w:szCs w:val="20"/>
              </w:rPr>
            </w:pPr>
          </w:p>
          <w:p w:rsidR="005F662E" w:rsidRPr="0013602E" w:rsidRDefault="005F662E" w:rsidP="0076250E">
            <w:pPr>
              <w:jc w:val="center"/>
              <w:rPr>
                <w:b/>
                <w:sz w:val="20"/>
                <w:szCs w:val="20"/>
              </w:rPr>
            </w:pPr>
          </w:p>
        </w:tc>
        <w:tc>
          <w:tcPr>
            <w:tcW w:w="1276" w:type="dxa"/>
            <w:vMerge w:val="restart"/>
          </w:tcPr>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r>
              <w:rPr>
                <w:b/>
                <w:sz w:val="20"/>
                <w:szCs w:val="20"/>
              </w:rPr>
              <w:t>3,5%</w:t>
            </w: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Pr="0013602E" w:rsidRDefault="005F662E" w:rsidP="0076250E">
            <w:pPr>
              <w:jc w:val="center"/>
              <w:rPr>
                <w:b/>
                <w:sz w:val="20"/>
                <w:szCs w:val="20"/>
              </w:rPr>
            </w:pPr>
          </w:p>
        </w:tc>
        <w:tc>
          <w:tcPr>
            <w:tcW w:w="1134" w:type="dxa"/>
            <w:vMerge w:val="restart"/>
          </w:tcPr>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r>
              <w:rPr>
                <w:b/>
                <w:sz w:val="20"/>
                <w:szCs w:val="20"/>
              </w:rPr>
              <w:t>1,75%</w:t>
            </w: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C10584" w:rsidTr="005F662E">
        <w:trPr>
          <w:trHeight w:val="228"/>
        </w:trPr>
        <w:tc>
          <w:tcPr>
            <w:tcW w:w="1101" w:type="dxa"/>
          </w:tcPr>
          <w:p w:rsidR="005F662E" w:rsidRPr="007939E7" w:rsidRDefault="005F662E" w:rsidP="0076250E">
            <w:pPr>
              <w:jc w:val="center"/>
              <w:rPr>
                <w:sz w:val="20"/>
                <w:szCs w:val="20"/>
              </w:rPr>
            </w:pPr>
            <w:r>
              <w:rPr>
                <w:sz w:val="20"/>
                <w:szCs w:val="20"/>
              </w:rPr>
              <w:t>492229</w:t>
            </w:r>
          </w:p>
        </w:tc>
        <w:tc>
          <w:tcPr>
            <w:tcW w:w="1134" w:type="dxa"/>
          </w:tcPr>
          <w:p w:rsidR="005F662E" w:rsidRDefault="005F662E" w:rsidP="0076250E">
            <w:pPr>
              <w:jc w:val="center"/>
              <w:rPr>
                <w:sz w:val="20"/>
                <w:szCs w:val="20"/>
              </w:rPr>
            </w:pPr>
            <w:r>
              <w:rPr>
                <w:sz w:val="20"/>
                <w:szCs w:val="20"/>
              </w:rPr>
              <w:t>429229</w:t>
            </w:r>
          </w:p>
          <w:p w:rsidR="005F662E" w:rsidRPr="007939E7" w:rsidRDefault="005F662E" w:rsidP="0076250E">
            <w:pPr>
              <w:rPr>
                <w:sz w:val="20"/>
                <w:szCs w:val="20"/>
              </w:rPr>
            </w:pPr>
          </w:p>
        </w:tc>
        <w:tc>
          <w:tcPr>
            <w:tcW w:w="3827" w:type="dxa"/>
          </w:tcPr>
          <w:p w:rsidR="005F662E" w:rsidRPr="00C10584" w:rsidRDefault="005F662E" w:rsidP="0076250E">
            <w:pPr>
              <w:rPr>
                <w:sz w:val="20"/>
                <w:szCs w:val="20"/>
                <w:lang w:val="es-AR"/>
              </w:rPr>
            </w:pPr>
            <w:r>
              <w:rPr>
                <w:sz w:val="20"/>
                <w:szCs w:val="20"/>
              </w:rPr>
              <w:t xml:space="preserve">Servicio de transporte automotor de mercaderías </w:t>
            </w:r>
            <w:r w:rsidRPr="00C10584">
              <w:rPr>
                <w:sz w:val="20"/>
                <w:szCs w:val="20"/>
                <w:lang w:val="es-AR"/>
              </w:rPr>
              <w:t>a granel N.C.P.</w:t>
            </w:r>
          </w:p>
        </w:tc>
        <w:tc>
          <w:tcPr>
            <w:tcW w:w="1134" w:type="dxa"/>
            <w:vMerge/>
          </w:tcPr>
          <w:p w:rsidR="005F662E" w:rsidRPr="00C10584" w:rsidRDefault="005F662E" w:rsidP="0076250E">
            <w:pPr>
              <w:jc w:val="center"/>
              <w:rPr>
                <w:b/>
                <w:sz w:val="20"/>
                <w:szCs w:val="20"/>
                <w:lang w:val="es-AR"/>
              </w:rPr>
            </w:pPr>
          </w:p>
        </w:tc>
        <w:tc>
          <w:tcPr>
            <w:tcW w:w="1276" w:type="dxa"/>
            <w:vMerge/>
          </w:tcPr>
          <w:p w:rsidR="005F662E" w:rsidRPr="00C10584" w:rsidRDefault="005F662E" w:rsidP="0076250E">
            <w:pPr>
              <w:jc w:val="center"/>
              <w:rPr>
                <w:b/>
                <w:sz w:val="20"/>
                <w:szCs w:val="20"/>
                <w:lang w:val="es-AR"/>
              </w:rPr>
            </w:pPr>
          </w:p>
        </w:tc>
        <w:tc>
          <w:tcPr>
            <w:tcW w:w="1134" w:type="dxa"/>
            <w:vMerge/>
          </w:tcPr>
          <w:p w:rsidR="005F662E" w:rsidRPr="00C10584" w:rsidRDefault="005F662E" w:rsidP="0076250E">
            <w:pPr>
              <w:jc w:val="center"/>
              <w:rPr>
                <w:b/>
                <w:sz w:val="20"/>
                <w:szCs w:val="20"/>
                <w:lang w:val="es-AR"/>
              </w:rPr>
            </w:pPr>
          </w:p>
        </w:tc>
        <w:tc>
          <w:tcPr>
            <w:tcW w:w="1417" w:type="dxa"/>
            <w:vMerge/>
          </w:tcPr>
          <w:p w:rsidR="005F662E" w:rsidRPr="00C10584" w:rsidRDefault="005F662E" w:rsidP="0076250E">
            <w:pPr>
              <w:rPr>
                <w:sz w:val="20"/>
                <w:szCs w:val="20"/>
                <w:lang w:val="es-AR"/>
              </w:rPr>
            </w:pPr>
          </w:p>
        </w:tc>
      </w:tr>
      <w:tr w:rsidR="005F662E" w:rsidRPr="00C10584" w:rsidTr="005F662E">
        <w:trPr>
          <w:trHeight w:val="228"/>
        </w:trPr>
        <w:tc>
          <w:tcPr>
            <w:tcW w:w="1101" w:type="dxa"/>
          </w:tcPr>
          <w:p w:rsidR="005F662E" w:rsidRPr="007939E7" w:rsidRDefault="005F662E" w:rsidP="0076250E">
            <w:pPr>
              <w:jc w:val="center"/>
              <w:rPr>
                <w:sz w:val="20"/>
                <w:szCs w:val="20"/>
              </w:rPr>
            </w:pPr>
            <w:r>
              <w:rPr>
                <w:sz w:val="20"/>
                <w:szCs w:val="20"/>
              </w:rPr>
              <w:t>492230</w:t>
            </w:r>
          </w:p>
        </w:tc>
        <w:tc>
          <w:tcPr>
            <w:tcW w:w="1134" w:type="dxa"/>
          </w:tcPr>
          <w:p w:rsidR="005F662E" w:rsidRPr="007939E7" w:rsidRDefault="005F662E" w:rsidP="0076250E">
            <w:pPr>
              <w:jc w:val="center"/>
              <w:rPr>
                <w:sz w:val="20"/>
                <w:szCs w:val="20"/>
              </w:rPr>
            </w:pPr>
            <w:r>
              <w:rPr>
                <w:sz w:val="20"/>
                <w:szCs w:val="20"/>
              </w:rPr>
              <w:t>492230</w:t>
            </w:r>
          </w:p>
        </w:tc>
        <w:tc>
          <w:tcPr>
            <w:tcW w:w="3827" w:type="dxa"/>
          </w:tcPr>
          <w:p w:rsidR="005F662E" w:rsidRDefault="005F662E" w:rsidP="0076250E">
            <w:pPr>
              <w:rPr>
                <w:sz w:val="20"/>
                <w:szCs w:val="20"/>
              </w:rPr>
            </w:pPr>
            <w:r>
              <w:rPr>
                <w:sz w:val="20"/>
                <w:szCs w:val="20"/>
              </w:rPr>
              <w:t>Servicio de transporte automotor de animales</w:t>
            </w:r>
          </w:p>
        </w:tc>
        <w:tc>
          <w:tcPr>
            <w:tcW w:w="1134" w:type="dxa"/>
            <w:vMerge/>
          </w:tcPr>
          <w:p w:rsidR="005F662E" w:rsidRPr="00C10584" w:rsidRDefault="005F662E" w:rsidP="0076250E">
            <w:pPr>
              <w:jc w:val="center"/>
              <w:rPr>
                <w:b/>
                <w:sz w:val="20"/>
                <w:szCs w:val="20"/>
                <w:lang w:val="es-AR"/>
              </w:rPr>
            </w:pPr>
          </w:p>
        </w:tc>
        <w:tc>
          <w:tcPr>
            <w:tcW w:w="1276" w:type="dxa"/>
            <w:vMerge/>
          </w:tcPr>
          <w:p w:rsidR="005F662E" w:rsidRPr="00C10584" w:rsidRDefault="005F662E" w:rsidP="0076250E">
            <w:pPr>
              <w:jc w:val="center"/>
              <w:rPr>
                <w:b/>
                <w:sz w:val="20"/>
                <w:szCs w:val="20"/>
                <w:lang w:val="es-AR"/>
              </w:rPr>
            </w:pPr>
          </w:p>
        </w:tc>
        <w:tc>
          <w:tcPr>
            <w:tcW w:w="1134" w:type="dxa"/>
            <w:vMerge/>
          </w:tcPr>
          <w:p w:rsidR="005F662E" w:rsidRPr="00C10584" w:rsidRDefault="005F662E" w:rsidP="0076250E">
            <w:pPr>
              <w:jc w:val="center"/>
              <w:rPr>
                <w:b/>
                <w:sz w:val="20"/>
                <w:szCs w:val="20"/>
                <w:lang w:val="es-AR"/>
              </w:rPr>
            </w:pPr>
          </w:p>
        </w:tc>
        <w:tc>
          <w:tcPr>
            <w:tcW w:w="1417" w:type="dxa"/>
            <w:vMerge/>
          </w:tcPr>
          <w:p w:rsidR="005F662E" w:rsidRPr="00C10584" w:rsidRDefault="005F662E" w:rsidP="0076250E">
            <w:pPr>
              <w:rPr>
                <w:sz w:val="20"/>
                <w:szCs w:val="20"/>
                <w:lang w:val="es-AR"/>
              </w:rPr>
            </w:pPr>
          </w:p>
        </w:tc>
      </w:tr>
      <w:tr w:rsidR="005F662E" w:rsidRPr="007939E7" w:rsidTr="005F662E">
        <w:trPr>
          <w:trHeight w:val="135"/>
        </w:trPr>
        <w:tc>
          <w:tcPr>
            <w:tcW w:w="1101" w:type="dxa"/>
          </w:tcPr>
          <w:p w:rsidR="005F662E" w:rsidRDefault="005F662E" w:rsidP="0076250E">
            <w:pPr>
              <w:jc w:val="center"/>
              <w:rPr>
                <w:sz w:val="20"/>
                <w:szCs w:val="20"/>
              </w:rPr>
            </w:pPr>
            <w:r>
              <w:rPr>
                <w:sz w:val="20"/>
                <w:szCs w:val="20"/>
              </w:rPr>
              <w:t>492240</w:t>
            </w:r>
          </w:p>
        </w:tc>
        <w:tc>
          <w:tcPr>
            <w:tcW w:w="1134" w:type="dxa"/>
          </w:tcPr>
          <w:p w:rsidR="005F662E" w:rsidRPr="007939E7" w:rsidRDefault="005F662E" w:rsidP="0076250E">
            <w:pPr>
              <w:jc w:val="center"/>
              <w:rPr>
                <w:sz w:val="20"/>
                <w:szCs w:val="20"/>
              </w:rPr>
            </w:pPr>
            <w:r>
              <w:rPr>
                <w:sz w:val="20"/>
                <w:szCs w:val="20"/>
              </w:rPr>
              <w:t>492240</w:t>
            </w:r>
          </w:p>
        </w:tc>
        <w:tc>
          <w:tcPr>
            <w:tcW w:w="3827" w:type="dxa"/>
          </w:tcPr>
          <w:p w:rsidR="005F662E" w:rsidRDefault="005F662E" w:rsidP="0076250E">
            <w:pPr>
              <w:rPr>
                <w:sz w:val="20"/>
                <w:szCs w:val="20"/>
              </w:rPr>
            </w:pPr>
            <w:r w:rsidRPr="00BA7D73">
              <w:rPr>
                <w:sz w:val="20"/>
                <w:szCs w:val="20"/>
              </w:rPr>
              <w:t>Servicio de transporte por cami</w:t>
            </w:r>
            <w:r>
              <w:rPr>
                <w:sz w:val="20"/>
                <w:szCs w:val="20"/>
              </w:rPr>
              <w:t>ón cisterna</w:t>
            </w:r>
          </w:p>
          <w:p w:rsidR="005F662E" w:rsidRPr="00BA7D73" w:rsidRDefault="005F662E" w:rsidP="0076250E">
            <w:pPr>
              <w:rPr>
                <w:sz w:val="20"/>
                <w:szCs w:val="20"/>
              </w:rPr>
            </w:pP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342"/>
        </w:trPr>
        <w:tc>
          <w:tcPr>
            <w:tcW w:w="1101" w:type="dxa"/>
          </w:tcPr>
          <w:p w:rsidR="005F662E" w:rsidRPr="007939E7" w:rsidRDefault="005F662E" w:rsidP="0076250E">
            <w:pPr>
              <w:jc w:val="center"/>
              <w:rPr>
                <w:sz w:val="20"/>
                <w:szCs w:val="20"/>
              </w:rPr>
            </w:pPr>
            <w:r>
              <w:rPr>
                <w:sz w:val="20"/>
                <w:szCs w:val="20"/>
              </w:rPr>
              <w:t>492250</w:t>
            </w:r>
          </w:p>
        </w:tc>
        <w:tc>
          <w:tcPr>
            <w:tcW w:w="1134" w:type="dxa"/>
          </w:tcPr>
          <w:p w:rsidR="005F662E" w:rsidRPr="007939E7" w:rsidRDefault="005F662E" w:rsidP="0076250E">
            <w:pPr>
              <w:jc w:val="center"/>
              <w:rPr>
                <w:sz w:val="20"/>
                <w:szCs w:val="20"/>
              </w:rPr>
            </w:pPr>
            <w:r>
              <w:rPr>
                <w:sz w:val="20"/>
                <w:szCs w:val="20"/>
              </w:rPr>
              <w:t>492250</w:t>
            </w:r>
          </w:p>
        </w:tc>
        <w:tc>
          <w:tcPr>
            <w:tcW w:w="3827" w:type="dxa"/>
          </w:tcPr>
          <w:p w:rsidR="005F662E" w:rsidRDefault="005F662E" w:rsidP="0076250E">
            <w:pPr>
              <w:rPr>
                <w:sz w:val="20"/>
                <w:szCs w:val="20"/>
              </w:rPr>
            </w:pPr>
            <w:r>
              <w:rPr>
                <w:sz w:val="20"/>
                <w:szCs w:val="20"/>
              </w:rPr>
              <w:t>Servicio de transporte automotor de mercaderías y sustancias peligrosas.</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342"/>
        </w:trPr>
        <w:tc>
          <w:tcPr>
            <w:tcW w:w="1101" w:type="dxa"/>
          </w:tcPr>
          <w:p w:rsidR="005F662E" w:rsidRPr="002A28F1" w:rsidRDefault="005F662E" w:rsidP="0076250E">
            <w:pPr>
              <w:jc w:val="center"/>
              <w:rPr>
                <w:sz w:val="20"/>
                <w:szCs w:val="20"/>
              </w:rPr>
            </w:pPr>
            <w:r w:rsidRPr="002A28F1">
              <w:rPr>
                <w:sz w:val="20"/>
                <w:szCs w:val="20"/>
              </w:rPr>
              <w:t>492280</w:t>
            </w:r>
          </w:p>
          <w:p w:rsidR="005F662E" w:rsidRPr="007939E7" w:rsidRDefault="005F662E" w:rsidP="0076250E">
            <w:pPr>
              <w:jc w:val="center"/>
              <w:rPr>
                <w:sz w:val="20"/>
                <w:szCs w:val="20"/>
              </w:rPr>
            </w:pPr>
          </w:p>
        </w:tc>
        <w:tc>
          <w:tcPr>
            <w:tcW w:w="1134" w:type="dxa"/>
          </w:tcPr>
          <w:p w:rsidR="005F662E" w:rsidRPr="007939E7" w:rsidRDefault="005F662E" w:rsidP="0076250E">
            <w:pPr>
              <w:jc w:val="center"/>
              <w:rPr>
                <w:sz w:val="20"/>
                <w:szCs w:val="20"/>
              </w:rPr>
            </w:pPr>
            <w:r w:rsidRPr="002A28F1">
              <w:rPr>
                <w:sz w:val="20"/>
                <w:szCs w:val="20"/>
              </w:rPr>
              <w:t>492280</w:t>
            </w:r>
          </w:p>
        </w:tc>
        <w:tc>
          <w:tcPr>
            <w:tcW w:w="3827" w:type="dxa"/>
          </w:tcPr>
          <w:p w:rsidR="005F662E" w:rsidRDefault="005F662E" w:rsidP="0076250E">
            <w:pPr>
              <w:rPr>
                <w:sz w:val="20"/>
                <w:szCs w:val="20"/>
              </w:rPr>
            </w:pPr>
            <w:r w:rsidRPr="002A28F1">
              <w:rPr>
                <w:sz w:val="20"/>
                <w:szCs w:val="20"/>
              </w:rPr>
              <w:t xml:space="preserve">Servicio de transporte automotor urbano de </w:t>
            </w:r>
            <w:proofErr w:type="gramStart"/>
            <w:r w:rsidRPr="002A28F1">
              <w:rPr>
                <w:sz w:val="20"/>
                <w:szCs w:val="20"/>
              </w:rPr>
              <w:t>cagas  NCP</w:t>
            </w:r>
            <w:proofErr w:type="gramEnd"/>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472"/>
        </w:trPr>
        <w:tc>
          <w:tcPr>
            <w:tcW w:w="1101" w:type="dxa"/>
          </w:tcPr>
          <w:p w:rsidR="005F662E" w:rsidRPr="002A28F1" w:rsidRDefault="005F662E" w:rsidP="0076250E">
            <w:pPr>
              <w:jc w:val="center"/>
              <w:rPr>
                <w:sz w:val="20"/>
                <w:szCs w:val="20"/>
              </w:rPr>
            </w:pPr>
            <w:r>
              <w:rPr>
                <w:sz w:val="20"/>
                <w:szCs w:val="20"/>
              </w:rPr>
              <w:t>492291</w:t>
            </w:r>
          </w:p>
        </w:tc>
        <w:tc>
          <w:tcPr>
            <w:tcW w:w="1134" w:type="dxa"/>
          </w:tcPr>
          <w:p w:rsidR="005F662E" w:rsidRPr="002A28F1" w:rsidRDefault="005F662E" w:rsidP="0076250E">
            <w:pPr>
              <w:jc w:val="center"/>
              <w:rPr>
                <w:sz w:val="20"/>
                <w:szCs w:val="20"/>
              </w:rPr>
            </w:pPr>
            <w:r>
              <w:rPr>
                <w:sz w:val="20"/>
                <w:szCs w:val="20"/>
              </w:rPr>
              <w:t>492291</w:t>
            </w:r>
          </w:p>
        </w:tc>
        <w:tc>
          <w:tcPr>
            <w:tcW w:w="3827" w:type="dxa"/>
          </w:tcPr>
          <w:p w:rsidR="005F662E" w:rsidRPr="002A28F1" w:rsidRDefault="005F662E" w:rsidP="0076250E">
            <w:pPr>
              <w:rPr>
                <w:sz w:val="20"/>
                <w:szCs w:val="20"/>
              </w:rPr>
            </w:pPr>
            <w:r>
              <w:rPr>
                <w:sz w:val="20"/>
                <w:szCs w:val="20"/>
              </w:rPr>
              <w:t>Servicio de transporte automotor de petróleo y gas.</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325"/>
        </w:trPr>
        <w:tc>
          <w:tcPr>
            <w:tcW w:w="1101" w:type="dxa"/>
          </w:tcPr>
          <w:p w:rsidR="005F662E" w:rsidRPr="007939E7" w:rsidRDefault="005F662E" w:rsidP="0076250E">
            <w:pPr>
              <w:jc w:val="center"/>
              <w:rPr>
                <w:sz w:val="20"/>
                <w:szCs w:val="20"/>
              </w:rPr>
            </w:pPr>
            <w:r>
              <w:rPr>
                <w:sz w:val="20"/>
                <w:szCs w:val="20"/>
              </w:rPr>
              <w:t>492299</w:t>
            </w:r>
          </w:p>
        </w:tc>
        <w:tc>
          <w:tcPr>
            <w:tcW w:w="1134" w:type="dxa"/>
          </w:tcPr>
          <w:p w:rsidR="005F662E" w:rsidRPr="007939E7" w:rsidRDefault="005F662E" w:rsidP="0076250E">
            <w:pPr>
              <w:jc w:val="center"/>
              <w:rPr>
                <w:sz w:val="20"/>
                <w:szCs w:val="20"/>
              </w:rPr>
            </w:pPr>
            <w:r>
              <w:rPr>
                <w:sz w:val="20"/>
                <w:szCs w:val="20"/>
              </w:rPr>
              <w:t>492299</w:t>
            </w:r>
          </w:p>
        </w:tc>
        <w:tc>
          <w:tcPr>
            <w:tcW w:w="3827" w:type="dxa"/>
          </w:tcPr>
          <w:p w:rsidR="005F662E" w:rsidRDefault="005F662E" w:rsidP="0076250E">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516"/>
        </w:trPr>
        <w:tc>
          <w:tcPr>
            <w:tcW w:w="1101" w:type="dxa"/>
          </w:tcPr>
          <w:p w:rsidR="005F662E" w:rsidRDefault="005F662E" w:rsidP="0076250E">
            <w:pPr>
              <w:jc w:val="center"/>
              <w:rPr>
                <w:sz w:val="20"/>
                <w:szCs w:val="20"/>
              </w:rPr>
            </w:pPr>
            <w:r>
              <w:rPr>
                <w:sz w:val="20"/>
                <w:szCs w:val="20"/>
              </w:rPr>
              <w:t>521010</w:t>
            </w:r>
          </w:p>
        </w:tc>
        <w:tc>
          <w:tcPr>
            <w:tcW w:w="1134" w:type="dxa"/>
          </w:tcPr>
          <w:p w:rsidR="005F662E" w:rsidRDefault="005F662E" w:rsidP="0076250E">
            <w:pPr>
              <w:jc w:val="center"/>
              <w:rPr>
                <w:sz w:val="20"/>
                <w:szCs w:val="20"/>
              </w:rPr>
            </w:pPr>
            <w:r>
              <w:rPr>
                <w:sz w:val="20"/>
                <w:szCs w:val="20"/>
              </w:rPr>
              <w:t>521010</w:t>
            </w:r>
          </w:p>
        </w:tc>
        <w:tc>
          <w:tcPr>
            <w:tcW w:w="3827" w:type="dxa"/>
          </w:tcPr>
          <w:p w:rsidR="005F662E" w:rsidRDefault="005F662E" w:rsidP="0076250E">
            <w:pPr>
              <w:rPr>
                <w:sz w:val="20"/>
                <w:szCs w:val="20"/>
              </w:rPr>
            </w:pPr>
            <w:r>
              <w:rPr>
                <w:sz w:val="20"/>
                <w:szCs w:val="20"/>
              </w:rPr>
              <w:t>Servicios de manipulación de cargas en el ámbito terrestre.</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608"/>
        </w:trPr>
        <w:tc>
          <w:tcPr>
            <w:tcW w:w="1101" w:type="dxa"/>
          </w:tcPr>
          <w:p w:rsidR="005F662E" w:rsidRPr="007939E7" w:rsidRDefault="005F662E" w:rsidP="0076250E">
            <w:pPr>
              <w:jc w:val="center"/>
              <w:rPr>
                <w:sz w:val="20"/>
                <w:szCs w:val="20"/>
              </w:rPr>
            </w:pPr>
            <w:r>
              <w:rPr>
                <w:sz w:val="20"/>
                <w:szCs w:val="20"/>
              </w:rPr>
              <w:t>522010</w:t>
            </w:r>
          </w:p>
        </w:tc>
        <w:tc>
          <w:tcPr>
            <w:tcW w:w="1134" w:type="dxa"/>
          </w:tcPr>
          <w:p w:rsidR="005F662E" w:rsidRPr="007939E7" w:rsidRDefault="005F662E" w:rsidP="0076250E">
            <w:pPr>
              <w:jc w:val="center"/>
              <w:rPr>
                <w:sz w:val="20"/>
                <w:szCs w:val="20"/>
              </w:rPr>
            </w:pPr>
            <w:r>
              <w:rPr>
                <w:sz w:val="20"/>
                <w:szCs w:val="20"/>
              </w:rPr>
              <w:t>522010</w:t>
            </w:r>
          </w:p>
        </w:tc>
        <w:tc>
          <w:tcPr>
            <w:tcW w:w="3827" w:type="dxa"/>
          </w:tcPr>
          <w:p w:rsidR="005F662E" w:rsidRDefault="005F662E" w:rsidP="0076250E">
            <w:pPr>
              <w:rPr>
                <w:sz w:val="20"/>
                <w:szCs w:val="20"/>
              </w:rPr>
            </w:pPr>
            <w:r>
              <w:rPr>
                <w:sz w:val="20"/>
                <w:szCs w:val="20"/>
              </w:rPr>
              <w:t>Servicios de almacenamiento y depósito en silos</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7939E7" w:rsidTr="005F662E">
        <w:trPr>
          <w:trHeight w:val="325"/>
        </w:trPr>
        <w:tc>
          <w:tcPr>
            <w:tcW w:w="1101" w:type="dxa"/>
          </w:tcPr>
          <w:p w:rsidR="005F662E" w:rsidRPr="007939E7" w:rsidRDefault="005F662E" w:rsidP="0076250E">
            <w:pPr>
              <w:jc w:val="center"/>
              <w:rPr>
                <w:sz w:val="20"/>
                <w:szCs w:val="20"/>
              </w:rPr>
            </w:pPr>
            <w:r>
              <w:rPr>
                <w:sz w:val="20"/>
                <w:szCs w:val="20"/>
              </w:rPr>
              <w:t>522020</w:t>
            </w:r>
          </w:p>
        </w:tc>
        <w:tc>
          <w:tcPr>
            <w:tcW w:w="1134" w:type="dxa"/>
          </w:tcPr>
          <w:p w:rsidR="005F662E" w:rsidRPr="007939E7" w:rsidRDefault="005F662E" w:rsidP="0076250E">
            <w:pPr>
              <w:jc w:val="center"/>
              <w:rPr>
                <w:sz w:val="20"/>
                <w:szCs w:val="20"/>
              </w:rPr>
            </w:pPr>
            <w:r>
              <w:rPr>
                <w:sz w:val="20"/>
                <w:szCs w:val="20"/>
              </w:rPr>
              <w:t>522020</w:t>
            </w:r>
          </w:p>
        </w:tc>
        <w:tc>
          <w:tcPr>
            <w:tcW w:w="3827" w:type="dxa"/>
          </w:tcPr>
          <w:p w:rsidR="005F662E" w:rsidRDefault="005F662E" w:rsidP="0076250E">
            <w:pPr>
              <w:rPr>
                <w:sz w:val="20"/>
                <w:szCs w:val="20"/>
              </w:rPr>
            </w:pPr>
            <w:r>
              <w:rPr>
                <w:sz w:val="20"/>
                <w:szCs w:val="20"/>
              </w:rPr>
              <w:t>Servicios de almacenamiento y depósito en cámaras frigoríficas.</w:t>
            </w:r>
          </w:p>
        </w:tc>
        <w:tc>
          <w:tcPr>
            <w:tcW w:w="1134" w:type="dxa"/>
            <w:vMerge w:val="restart"/>
          </w:tcPr>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r>
              <w:rPr>
                <w:b/>
                <w:sz w:val="20"/>
                <w:szCs w:val="20"/>
              </w:rPr>
              <w:lastRenderedPageBreak/>
              <w:t>4,2%</w:t>
            </w: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Pr="0013602E" w:rsidRDefault="005F662E" w:rsidP="0076250E">
            <w:pPr>
              <w:jc w:val="center"/>
              <w:rPr>
                <w:b/>
                <w:sz w:val="20"/>
                <w:szCs w:val="20"/>
              </w:rPr>
            </w:pPr>
          </w:p>
        </w:tc>
        <w:tc>
          <w:tcPr>
            <w:tcW w:w="1276" w:type="dxa"/>
            <w:vMerge w:val="restart"/>
          </w:tcPr>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r>
              <w:rPr>
                <w:b/>
                <w:sz w:val="20"/>
                <w:szCs w:val="20"/>
              </w:rPr>
              <w:lastRenderedPageBreak/>
              <w:t>3,5%</w:t>
            </w: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Pr="0013602E" w:rsidRDefault="005F662E" w:rsidP="0076250E">
            <w:pPr>
              <w:jc w:val="center"/>
              <w:rPr>
                <w:b/>
                <w:sz w:val="20"/>
                <w:szCs w:val="20"/>
              </w:rPr>
            </w:pPr>
          </w:p>
        </w:tc>
        <w:tc>
          <w:tcPr>
            <w:tcW w:w="1134" w:type="dxa"/>
            <w:vMerge w:val="restart"/>
          </w:tcPr>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r>
              <w:rPr>
                <w:b/>
                <w:sz w:val="20"/>
                <w:szCs w:val="20"/>
              </w:rPr>
              <w:lastRenderedPageBreak/>
              <w:t>2%</w:t>
            </w: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Default="005F662E" w:rsidP="0076250E">
            <w:pPr>
              <w:jc w:val="center"/>
              <w:rPr>
                <w:b/>
                <w:sz w:val="20"/>
                <w:szCs w:val="20"/>
              </w:rPr>
            </w:pPr>
          </w:p>
          <w:p w:rsidR="005F662E" w:rsidRPr="0013602E" w:rsidRDefault="005F662E" w:rsidP="0076250E">
            <w:pPr>
              <w:jc w:val="center"/>
              <w:rPr>
                <w:b/>
                <w:sz w:val="20"/>
                <w:szCs w:val="20"/>
              </w:rPr>
            </w:pPr>
          </w:p>
        </w:tc>
        <w:tc>
          <w:tcPr>
            <w:tcW w:w="1417" w:type="dxa"/>
            <w:vMerge/>
          </w:tcPr>
          <w:p w:rsidR="005F662E" w:rsidRPr="007939E7" w:rsidRDefault="005F662E" w:rsidP="0076250E">
            <w:pPr>
              <w:rPr>
                <w:sz w:val="20"/>
                <w:szCs w:val="20"/>
              </w:rPr>
            </w:pPr>
          </w:p>
        </w:tc>
      </w:tr>
      <w:tr w:rsidR="005F662E" w:rsidRPr="002C4977" w:rsidTr="005F662E">
        <w:trPr>
          <w:trHeight w:val="270"/>
        </w:trPr>
        <w:tc>
          <w:tcPr>
            <w:tcW w:w="1101" w:type="dxa"/>
          </w:tcPr>
          <w:p w:rsidR="005F662E" w:rsidRPr="007939E7" w:rsidRDefault="005F662E" w:rsidP="0076250E">
            <w:pPr>
              <w:jc w:val="center"/>
              <w:rPr>
                <w:sz w:val="20"/>
                <w:szCs w:val="20"/>
              </w:rPr>
            </w:pPr>
            <w:r>
              <w:rPr>
                <w:sz w:val="20"/>
                <w:szCs w:val="20"/>
              </w:rPr>
              <w:t>522091</w:t>
            </w:r>
          </w:p>
        </w:tc>
        <w:tc>
          <w:tcPr>
            <w:tcW w:w="1134" w:type="dxa"/>
          </w:tcPr>
          <w:p w:rsidR="005F662E" w:rsidRPr="007939E7" w:rsidRDefault="005F662E" w:rsidP="0076250E">
            <w:pPr>
              <w:jc w:val="center"/>
              <w:rPr>
                <w:sz w:val="20"/>
                <w:szCs w:val="20"/>
              </w:rPr>
            </w:pPr>
            <w:r>
              <w:rPr>
                <w:sz w:val="20"/>
                <w:szCs w:val="20"/>
              </w:rPr>
              <w:t>522091</w:t>
            </w:r>
          </w:p>
        </w:tc>
        <w:tc>
          <w:tcPr>
            <w:tcW w:w="3827" w:type="dxa"/>
          </w:tcPr>
          <w:p w:rsidR="005F662E" w:rsidRDefault="005F662E" w:rsidP="0076250E">
            <w:pPr>
              <w:rPr>
                <w:sz w:val="20"/>
                <w:szCs w:val="20"/>
              </w:rPr>
            </w:pPr>
            <w:r>
              <w:rPr>
                <w:sz w:val="20"/>
                <w:szCs w:val="20"/>
              </w:rPr>
              <w:t>Servicios de usuarios directos en zona franca</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450EAE" w:rsidTr="005F662E">
        <w:trPr>
          <w:trHeight w:val="115"/>
        </w:trPr>
        <w:tc>
          <w:tcPr>
            <w:tcW w:w="1101" w:type="dxa"/>
          </w:tcPr>
          <w:p w:rsidR="005F662E" w:rsidRDefault="005F662E" w:rsidP="0076250E">
            <w:pPr>
              <w:jc w:val="center"/>
              <w:rPr>
                <w:sz w:val="20"/>
                <w:szCs w:val="20"/>
              </w:rPr>
            </w:pPr>
            <w:r>
              <w:rPr>
                <w:sz w:val="20"/>
                <w:szCs w:val="20"/>
              </w:rPr>
              <w:t>522092</w:t>
            </w:r>
          </w:p>
        </w:tc>
        <w:tc>
          <w:tcPr>
            <w:tcW w:w="1134" w:type="dxa"/>
          </w:tcPr>
          <w:p w:rsidR="005F662E" w:rsidRDefault="005F662E" w:rsidP="0076250E">
            <w:pPr>
              <w:jc w:val="center"/>
              <w:rPr>
                <w:sz w:val="20"/>
                <w:szCs w:val="20"/>
              </w:rPr>
            </w:pPr>
            <w:r>
              <w:rPr>
                <w:sz w:val="20"/>
                <w:szCs w:val="20"/>
              </w:rPr>
              <w:t>522092</w:t>
            </w:r>
          </w:p>
        </w:tc>
        <w:tc>
          <w:tcPr>
            <w:tcW w:w="3827" w:type="dxa"/>
          </w:tcPr>
          <w:p w:rsidR="005F662E" w:rsidRDefault="005F662E" w:rsidP="0076250E">
            <w:pPr>
              <w:rPr>
                <w:sz w:val="20"/>
                <w:szCs w:val="20"/>
              </w:rPr>
            </w:pPr>
            <w:r>
              <w:rPr>
                <w:sz w:val="20"/>
                <w:szCs w:val="20"/>
              </w:rPr>
              <w:t>Servicios de gestión de depósitos fiscales</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0E47C2" w:rsidRDefault="005F662E" w:rsidP="0076250E">
            <w:pPr>
              <w:rPr>
                <w:sz w:val="20"/>
                <w:szCs w:val="20"/>
              </w:rPr>
            </w:pPr>
          </w:p>
        </w:tc>
      </w:tr>
      <w:tr w:rsidR="005F662E" w:rsidRPr="00450EAE" w:rsidTr="005F662E">
        <w:trPr>
          <w:trHeight w:val="115"/>
        </w:trPr>
        <w:tc>
          <w:tcPr>
            <w:tcW w:w="1101" w:type="dxa"/>
          </w:tcPr>
          <w:p w:rsidR="005F662E" w:rsidRDefault="005F662E" w:rsidP="0076250E">
            <w:pPr>
              <w:jc w:val="center"/>
              <w:rPr>
                <w:sz w:val="20"/>
                <w:szCs w:val="20"/>
              </w:rPr>
            </w:pPr>
            <w:r>
              <w:rPr>
                <w:sz w:val="20"/>
                <w:szCs w:val="20"/>
              </w:rPr>
              <w:t>522099</w:t>
            </w:r>
          </w:p>
        </w:tc>
        <w:tc>
          <w:tcPr>
            <w:tcW w:w="1134" w:type="dxa"/>
          </w:tcPr>
          <w:p w:rsidR="005F662E" w:rsidRDefault="005F662E" w:rsidP="0076250E">
            <w:pPr>
              <w:jc w:val="center"/>
              <w:rPr>
                <w:sz w:val="20"/>
                <w:szCs w:val="20"/>
              </w:rPr>
            </w:pPr>
            <w:r>
              <w:rPr>
                <w:sz w:val="20"/>
                <w:szCs w:val="20"/>
              </w:rPr>
              <w:t>522099</w:t>
            </w:r>
          </w:p>
        </w:tc>
        <w:tc>
          <w:tcPr>
            <w:tcW w:w="3827" w:type="dxa"/>
          </w:tcPr>
          <w:p w:rsidR="005F662E" w:rsidRDefault="005F662E" w:rsidP="0076250E">
            <w:pPr>
              <w:rPr>
                <w:sz w:val="20"/>
                <w:szCs w:val="20"/>
              </w:rPr>
            </w:pPr>
            <w:r>
              <w:rPr>
                <w:sz w:val="20"/>
                <w:szCs w:val="20"/>
              </w:rPr>
              <w:t>Servicios de almacenamiento y depósitos   N.C.P.</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0E47C2" w:rsidRDefault="005F662E" w:rsidP="0076250E">
            <w:pPr>
              <w:rPr>
                <w:sz w:val="20"/>
                <w:szCs w:val="20"/>
              </w:rPr>
            </w:pPr>
          </w:p>
        </w:tc>
      </w:tr>
      <w:tr w:rsidR="005F662E" w:rsidRPr="00450EAE" w:rsidTr="005F662E">
        <w:trPr>
          <w:trHeight w:val="115"/>
        </w:trPr>
        <w:tc>
          <w:tcPr>
            <w:tcW w:w="1101" w:type="dxa"/>
          </w:tcPr>
          <w:p w:rsidR="005F662E" w:rsidRDefault="005F662E" w:rsidP="0076250E">
            <w:pPr>
              <w:jc w:val="center"/>
              <w:rPr>
                <w:sz w:val="20"/>
                <w:szCs w:val="20"/>
              </w:rPr>
            </w:pPr>
            <w:r>
              <w:rPr>
                <w:sz w:val="20"/>
                <w:szCs w:val="20"/>
              </w:rPr>
              <w:t>523032</w:t>
            </w:r>
          </w:p>
        </w:tc>
        <w:tc>
          <w:tcPr>
            <w:tcW w:w="1134" w:type="dxa"/>
          </w:tcPr>
          <w:p w:rsidR="005F662E" w:rsidRDefault="005F662E" w:rsidP="0076250E">
            <w:pPr>
              <w:jc w:val="center"/>
              <w:rPr>
                <w:sz w:val="20"/>
                <w:szCs w:val="20"/>
              </w:rPr>
            </w:pPr>
            <w:r>
              <w:rPr>
                <w:sz w:val="20"/>
                <w:szCs w:val="20"/>
              </w:rPr>
              <w:t>523032</w:t>
            </w:r>
          </w:p>
        </w:tc>
        <w:tc>
          <w:tcPr>
            <w:tcW w:w="3827" w:type="dxa"/>
          </w:tcPr>
          <w:p w:rsidR="005F662E" w:rsidRDefault="005F662E" w:rsidP="0076250E">
            <w:pPr>
              <w:rPr>
                <w:sz w:val="20"/>
                <w:szCs w:val="20"/>
              </w:rPr>
            </w:pPr>
            <w:r>
              <w:rPr>
                <w:sz w:val="20"/>
                <w:szCs w:val="20"/>
              </w:rPr>
              <w:t>Servicio de operadores logísticos seguros (OLS) en el ámbito aduanero.</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0E47C2" w:rsidRDefault="005F662E" w:rsidP="0076250E">
            <w:pPr>
              <w:rPr>
                <w:sz w:val="20"/>
                <w:szCs w:val="20"/>
              </w:rPr>
            </w:pPr>
          </w:p>
        </w:tc>
      </w:tr>
      <w:tr w:rsidR="005F662E" w:rsidRPr="00450EAE" w:rsidTr="005F662E">
        <w:trPr>
          <w:trHeight w:val="127"/>
        </w:trPr>
        <w:tc>
          <w:tcPr>
            <w:tcW w:w="1101" w:type="dxa"/>
          </w:tcPr>
          <w:p w:rsidR="005F662E" w:rsidRDefault="005F662E" w:rsidP="0076250E">
            <w:pPr>
              <w:jc w:val="center"/>
              <w:rPr>
                <w:sz w:val="20"/>
                <w:szCs w:val="20"/>
              </w:rPr>
            </w:pPr>
            <w:r>
              <w:rPr>
                <w:sz w:val="20"/>
                <w:szCs w:val="20"/>
              </w:rPr>
              <w:lastRenderedPageBreak/>
              <w:t>523039</w:t>
            </w:r>
          </w:p>
          <w:p w:rsidR="005F662E" w:rsidRDefault="005F662E" w:rsidP="0076250E">
            <w:pPr>
              <w:jc w:val="center"/>
              <w:rPr>
                <w:sz w:val="20"/>
                <w:szCs w:val="20"/>
              </w:rPr>
            </w:pPr>
          </w:p>
        </w:tc>
        <w:tc>
          <w:tcPr>
            <w:tcW w:w="1134" w:type="dxa"/>
          </w:tcPr>
          <w:p w:rsidR="005F662E" w:rsidRDefault="005F662E" w:rsidP="0076250E">
            <w:pPr>
              <w:jc w:val="center"/>
              <w:rPr>
                <w:sz w:val="20"/>
                <w:szCs w:val="20"/>
              </w:rPr>
            </w:pPr>
            <w:r>
              <w:rPr>
                <w:sz w:val="20"/>
                <w:szCs w:val="20"/>
              </w:rPr>
              <w:t>523039</w:t>
            </w:r>
          </w:p>
        </w:tc>
        <w:tc>
          <w:tcPr>
            <w:tcW w:w="3827" w:type="dxa"/>
          </w:tcPr>
          <w:p w:rsidR="005F662E" w:rsidRDefault="005F662E" w:rsidP="0076250E">
            <w:pPr>
              <w:rPr>
                <w:sz w:val="20"/>
                <w:szCs w:val="20"/>
              </w:rPr>
            </w:pPr>
            <w:r>
              <w:rPr>
                <w:sz w:val="20"/>
                <w:szCs w:val="20"/>
              </w:rPr>
              <w:t>Servicio de operadores logísticos N.C.P.</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0E47C2" w:rsidRDefault="005F662E" w:rsidP="0076250E">
            <w:pPr>
              <w:rPr>
                <w:sz w:val="20"/>
                <w:szCs w:val="20"/>
              </w:rPr>
            </w:pPr>
          </w:p>
        </w:tc>
      </w:tr>
      <w:tr w:rsidR="005F662E" w:rsidRPr="00450EAE" w:rsidTr="005F662E">
        <w:trPr>
          <w:trHeight w:val="202"/>
        </w:trPr>
        <w:tc>
          <w:tcPr>
            <w:tcW w:w="1101" w:type="dxa"/>
          </w:tcPr>
          <w:p w:rsidR="005F662E" w:rsidRDefault="005F662E" w:rsidP="0076250E">
            <w:pPr>
              <w:jc w:val="center"/>
              <w:rPr>
                <w:sz w:val="20"/>
                <w:szCs w:val="20"/>
              </w:rPr>
            </w:pPr>
            <w:r>
              <w:rPr>
                <w:sz w:val="20"/>
                <w:szCs w:val="20"/>
              </w:rPr>
              <w:t>523090</w:t>
            </w:r>
          </w:p>
          <w:p w:rsidR="005F662E" w:rsidRDefault="005F662E" w:rsidP="0076250E">
            <w:pPr>
              <w:jc w:val="center"/>
              <w:rPr>
                <w:sz w:val="20"/>
                <w:szCs w:val="20"/>
              </w:rPr>
            </w:pPr>
          </w:p>
        </w:tc>
        <w:tc>
          <w:tcPr>
            <w:tcW w:w="1134" w:type="dxa"/>
          </w:tcPr>
          <w:p w:rsidR="005F662E" w:rsidRDefault="005F662E" w:rsidP="0076250E">
            <w:pPr>
              <w:jc w:val="center"/>
              <w:rPr>
                <w:sz w:val="20"/>
                <w:szCs w:val="20"/>
              </w:rPr>
            </w:pPr>
            <w:r>
              <w:rPr>
                <w:sz w:val="20"/>
                <w:szCs w:val="20"/>
              </w:rPr>
              <w:t>523090</w:t>
            </w:r>
          </w:p>
        </w:tc>
        <w:tc>
          <w:tcPr>
            <w:tcW w:w="3827" w:type="dxa"/>
          </w:tcPr>
          <w:p w:rsidR="005F662E" w:rsidRDefault="005F662E" w:rsidP="0076250E">
            <w:pPr>
              <w:rPr>
                <w:sz w:val="20"/>
                <w:szCs w:val="20"/>
              </w:rPr>
            </w:pPr>
            <w:r>
              <w:rPr>
                <w:sz w:val="20"/>
                <w:szCs w:val="20"/>
              </w:rPr>
              <w:t>Servicio de gestión y logística para el transporte de mercaderías N.C.P.</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0E47C2" w:rsidRDefault="005F662E" w:rsidP="0076250E">
            <w:pPr>
              <w:rPr>
                <w:sz w:val="20"/>
                <w:szCs w:val="20"/>
              </w:rPr>
            </w:pPr>
          </w:p>
        </w:tc>
      </w:tr>
      <w:tr w:rsidR="005F662E" w:rsidRPr="002C4977" w:rsidTr="005F662E">
        <w:trPr>
          <w:trHeight w:val="205"/>
        </w:trPr>
        <w:tc>
          <w:tcPr>
            <w:tcW w:w="1101" w:type="dxa"/>
          </w:tcPr>
          <w:p w:rsidR="005F662E" w:rsidRDefault="005F662E" w:rsidP="0076250E">
            <w:pPr>
              <w:jc w:val="center"/>
              <w:rPr>
                <w:sz w:val="20"/>
                <w:szCs w:val="20"/>
              </w:rPr>
            </w:pPr>
            <w:r>
              <w:rPr>
                <w:sz w:val="20"/>
                <w:szCs w:val="20"/>
              </w:rPr>
              <w:t>524190</w:t>
            </w:r>
          </w:p>
          <w:p w:rsidR="005F662E" w:rsidRPr="007939E7" w:rsidRDefault="005F662E" w:rsidP="0076250E">
            <w:pPr>
              <w:jc w:val="center"/>
              <w:rPr>
                <w:sz w:val="20"/>
                <w:szCs w:val="20"/>
              </w:rPr>
            </w:pPr>
          </w:p>
        </w:tc>
        <w:tc>
          <w:tcPr>
            <w:tcW w:w="1134" w:type="dxa"/>
          </w:tcPr>
          <w:p w:rsidR="005F662E" w:rsidRDefault="005F662E" w:rsidP="0076250E">
            <w:pPr>
              <w:jc w:val="center"/>
              <w:rPr>
                <w:sz w:val="20"/>
                <w:szCs w:val="20"/>
              </w:rPr>
            </w:pPr>
            <w:r>
              <w:rPr>
                <w:sz w:val="20"/>
                <w:szCs w:val="20"/>
              </w:rPr>
              <w:t>524190</w:t>
            </w:r>
          </w:p>
          <w:p w:rsidR="005F662E" w:rsidRPr="007939E7" w:rsidRDefault="005F662E" w:rsidP="0076250E">
            <w:pPr>
              <w:jc w:val="center"/>
              <w:rPr>
                <w:sz w:val="20"/>
                <w:szCs w:val="20"/>
              </w:rPr>
            </w:pPr>
          </w:p>
        </w:tc>
        <w:tc>
          <w:tcPr>
            <w:tcW w:w="3827" w:type="dxa"/>
          </w:tcPr>
          <w:p w:rsidR="005F662E" w:rsidRDefault="005F662E" w:rsidP="0076250E">
            <w:pPr>
              <w:rPr>
                <w:sz w:val="20"/>
                <w:szCs w:val="20"/>
              </w:rPr>
            </w:pPr>
            <w:r>
              <w:rPr>
                <w:sz w:val="20"/>
                <w:szCs w:val="20"/>
              </w:rPr>
              <w:t>Servicios complementarios para el transporte terrestre N.C.P.</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250"/>
        </w:trPr>
        <w:tc>
          <w:tcPr>
            <w:tcW w:w="1101" w:type="dxa"/>
          </w:tcPr>
          <w:p w:rsidR="005F662E" w:rsidRPr="007939E7" w:rsidRDefault="005F662E" w:rsidP="0076250E">
            <w:pPr>
              <w:jc w:val="center"/>
              <w:rPr>
                <w:sz w:val="20"/>
                <w:szCs w:val="20"/>
              </w:rPr>
            </w:pPr>
            <w:r>
              <w:rPr>
                <w:sz w:val="20"/>
                <w:szCs w:val="20"/>
              </w:rPr>
              <w:t>530010</w:t>
            </w:r>
          </w:p>
        </w:tc>
        <w:tc>
          <w:tcPr>
            <w:tcW w:w="1134" w:type="dxa"/>
          </w:tcPr>
          <w:p w:rsidR="005F662E" w:rsidRPr="007939E7" w:rsidRDefault="005F662E" w:rsidP="0076250E">
            <w:pPr>
              <w:jc w:val="center"/>
              <w:rPr>
                <w:sz w:val="20"/>
                <w:szCs w:val="20"/>
              </w:rPr>
            </w:pPr>
            <w:r>
              <w:rPr>
                <w:sz w:val="20"/>
                <w:szCs w:val="20"/>
              </w:rPr>
              <w:t>530010</w:t>
            </w:r>
          </w:p>
        </w:tc>
        <w:tc>
          <w:tcPr>
            <w:tcW w:w="3827" w:type="dxa"/>
          </w:tcPr>
          <w:p w:rsidR="005F662E" w:rsidRDefault="005F662E" w:rsidP="0076250E">
            <w:pPr>
              <w:rPr>
                <w:sz w:val="20"/>
                <w:szCs w:val="20"/>
              </w:rPr>
            </w:pPr>
            <w:r>
              <w:rPr>
                <w:sz w:val="20"/>
                <w:szCs w:val="20"/>
              </w:rPr>
              <w:t xml:space="preserve">Servicio de correo </w:t>
            </w:r>
            <w:proofErr w:type="gramStart"/>
            <w:r>
              <w:rPr>
                <w:sz w:val="20"/>
                <w:szCs w:val="20"/>
              </w:rPr>
              <w:t>postal .</w:t>
            </w:r>
            <w:proofErr w:type="gramEnd"/>
            <w:r>
              <w:rPr>
                <w:sz w:val="20"/>
                <w:szCs w:val="20"/>
              </w:rPr>
              <w:t>-</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320"/>
        </w:trPr>
        <w:tc>
          <w:tcPr>
            <w:tcW w:w="1101" w:type="dxa"/>
          </w:tcPr>
          <w:p w:rsidR="005F662E" w:rsidRPr="007939E7" w:rsidRDefault="005F662E" w:rsidP="0076250E">
            <w:pPr>
              <w:jc w:val="center"/>
              <w:rPr>
                <w:sz w:val="20"/>
                <w:szCs w:val="20"/>
              </w:rPr>
            </w:pPr>
            <w:r>
              <w:rPr>
                <w:sz w:val="20"/>
                <w:szCs w:val="20"/>
              </w:rPr>
              <w:t>530090</w:t>
            </w:r>
          </w:p>
        </w:tc>
        <w:tc>
          <w:tcPr>
            <w:tcW w:w="1134" w:type="dxa"/>
          </w:tcPr>
          <w:p w:rsidR="005F662E" w:rsidRPr="007939E7" w:rsidRDefault="005F662E" w:rsidP="0076250E">
            <w:pPr>
              <w:jc w:val="center"/>
              <w:rPr>
                <w:sz w:val="20"/>
                <w:szCs w:val="20"/>
              </w:rPr>
            </w:pPr>
            <w:r>
              <w:rPr>
                <w:sz w:val="20"/>
                <w:szCs w:val="20"/>
              </w:rPr>
              <w:t>530090</w:t>
            </w:r>
          </w:p>
        </w:tc>
        <w:tc>
          <w:tcPr>
            <w:tcW w:w="3827" w:type="dxa"/>
          </w:tcPr>
          <w:p w:rsidR="005F662E" w:rsidRDefault="005F662E" w:rsidP="0076250E">
            <w:pPr>
              <w:rPr>
                <w:sz w:val="20"/>
                <w:szCs w:val="20"/>
              </w:rPr>
            </w:pPr>
            <w:r>
              <w:rPr>
                <w:sz w:val="20"/>
                <w:szCs w:val="20"/>
              </w:rPr>
              <w:t xml:space="preserve">Servicios de mensajerías </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233"/>
        </w:trPr>
        <w:tc>
          <w:tcPr>
            <w:tcW w:w="1101" w:type="dxa"/>
          </w:tcPr>
          <w:p w:rsidR="005F662E" w:rsidRPr="007939E7" w:rsidRDefault="005F662E" w:rsidP="0076250E">
            <w:pPr>
              <w:jc w:val="center"/>
              <w:rPr>
                <w:sz w:val="20"/>
                <w:szCs w:val="20"/>
              </w:rPr>
            </w:pPr>
            <w:r>
              <w:rPr>
                <w:sz w:val="20"/>
                <w:szCs w:val="20"/>
              </w:rPr>
              <w:t>801010</w:t>
            </w:r>
          </w:p>
        </w:tc>
        <w:tc>
          <w:tcPr>
            <w:tcW w:w="1134" w:type="dxa"/>
          </w:tcPr>
          <w:p w:rsidR="005F662E" w:rsidRPr="007939E7" w:rsidRDefault="005F662E" w:rsidP="0076250E">
            <w:pPr>
              <w:jc w:val="center"/>
              <w:rPr>
                <w:sz w:val="20"/>
                <w:szCs w:val="20"/>
              </w:rPr>
            </w:pPr>
            <w:r>
              <w:rPr>
                <w:sz w:val="20"/>
                <w:szCs w:val="20"/>
              </w:rPr>
              <w:t>810010</w:t>
            </w:r>
          </w:p>
        </w:tc>
        <w:tc>
          <w:tcPr>
            <w:tcW w:w="3827" w:type="dxa"/>
          </w:tcPr>
          <w:p w:rsidR="005F662E" w:rsidRDefault="005F662E" w:rsidP="0076250E">
            <w:pPr>
              <w:rPr>
                <w:sz w:val="20"/>
                <w:szCs w:val="20"/>
              </w:rPr>
            </w:pPr>
            <w:r>
              <w:rPr>
                <w:sz w:val="20"/>
                <w:szCs w:val="20"/>
              </w:rPr>
              <w:t>Servicio de transporte de caudales y objetos de valor.</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232"/>
        </w:trPr>
        <w:tc>
          <w:tcPr>
            <w:tcW w:w="1101" w:type="dxa"/>
          </w:tcPr>
          <w:p w:rsidR="005F662E" w:rsidRPr="007939E7" w:rsidRDefault="005F662E" w:rsidP="0076250E">
            <w:pPr>
              <w:jc w:val="center"/>
              <w:rPr>
                <w:sz w:val="20"/>
                <w:szCs w:val="20"/>
              </w:rPr>
            </w:pPr>
            <w:r>
              <w:rPr>
                <w:sz w:val="20"/>
                <w:szCs w:val="20"/>
              </w:rPr>
              <w:t>381100</w:t>
            </w:r>
          </w:p>
        </w:tc>
        <w:tc>
          <w:tcPr>
            <w:tcW w:w="1134" w:type="dxa"/>
          </w:tcPr>
          <w:p w:rsidR="005F662E" w:rsidRPr="007939E7" w:rsidRDefault="005F662E" w:rsidP="0076250E">
            <w:pPr>
              <w:jc w:val="center"/>
              <w:rPr>
                <w:sz w:val="20"/>
                <w:szCs w:val="20"/>
              </w:rPr>
            </w:pPr>
            <w:r>
              <w:rPr>
                <w:sz w:val="20"/>
                <w:szCs w:val="20"/>
              </w:rPr>
              <w:t xml:space="preserve"> 381100</w:t>
            </w:r>
          </w:p>
        </w:tc>
        <w:tc>
          <w:tcPr>
            <w:tcW w:w="3827" w:type="dxa"/>
          </w:tcPr>
          <w:p w:rsidR="005F662E" w:rsidRDefault="005F662E" w:rsidP="0076250E">
            <w:pPr>
              <w:rPr>
                <w:sz w:val="20"/>
                <w:szCs w:val="20"/>
              </w:rPr>
            </w:pPr>
            <w:r>
              <w:rPr>
                <w:sz w:val="20"/>
                <w:szCs w:val="20"/>
              </w:rPr>
              <w:t>Recolección, transporte, tratamiento y disposición final de residuos no peligrosos</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565"/>
        </w:trPr>
        <w:tc>
          <w:tcPr>
            <w:tcW w:w="1101" w:type="dxa"/>
          </w:tcPr>
          <w:p w:rsidR="005F662E" w:rsidRPr="007939E7" w:rsidRDefault="005F662E" w:rsidP="0076250E">
            <w:pPr>
              <w:jc w:val="center"/>
              <w:rPr>
                <w:sz w:val="20"/>
                <w:szCs w:val="20"/>
              </w:rPr>
            </w:pPr>
            <w:r>
              <w:rPr>
                <w:sz w:val="20"/>
                <w:szCs w:val="20"/>
              </w:rPr>
              <w:t>381200</w:t>
            </w:r>
          </w:p>
        </w:tc>
        <w:tc>
          <w:tcPr>
            <w:tcW w:w="1134" w:type="dxa"/>
          </w:tcPr>
          <w:p w:rsidR="005F662E" w:rsidRPr="007939E7" w:rsidRDefault="005F662E" w:rsidP="0076250E">
            <w:pPr>
              <w:jc w:val="center"/>
              <w:rPr>
                <w:sz w:val="20"/>
                <w:szCs w:val="20"/>
              </w:rPr>
            </w:pPr>
            <w:r>
              <w:rPr>
                <w:sz w:val="20"/>
                <w:szCs w:val="20"/>
              </w:rPr>
              <w:t>381200</w:t>
            </w:r>
          </w:p>
        </w:tc>
        <w:tc>
          <w:tcPr>
            <w:tcW w:w="3827" w:type="dxa"/>
          </w:tcPr>
          <w:p w:rsidR="005F662E" w:rsidRDefault="005F662E" w:rsidP="0076250E">
            <w:pPr>
              <w:rPr>
                <w:sz w:val="20"/>
                <w:szCs w:val="20"/>
              </w:rPr>
            </w:pPr>
            <w:r>
              <w:rPr>
                <w:sz w:val="20"/>
                <w:szCs w:val="20"/>
              </w:rPr>
              <w:t>Recolección, transporte, tratamiento y disposición final de residuos peligrosos</w:t>
            </w:r>
            <w:r>
              <w:rPr>
                <w:sz w:val="20"/>
                <w:szCs w:val="20"/>
                <w:lang w:val="es-AR"/>
              </w:rPr>
              <w:t xml:space="preserve">. </w:t>
            </w: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255"/>
        </w:trPr>
        <w:tc>
          <w:tcPr>
            <w:tcW w:w="1101" w:type="dxa"/>
          </w:tcPr>
          <w:p w:rsidR="005F662E" w:rsidRPr="007939E7" w:rsidRDefault="005F662E" w:rsidP="0076250E">
            <w:pPr>
              <w:jc w:val="center"/>
              <w:rPr>
                <w:sz w:val="20"/>
                <w:szCs w:val="20"/>
              </w:rPr>
            </w:pPr>
          </w:p>
        </w:tc>
        <w:tc>
          <w:tcPr>
            <w:tcW w:w="1134" w:type="dxa"/>
          </w:tcPr>
          <w:p w:rsidR="005F662E" w:rsidRPr="007939E7" w:rsidRDefault="005F662E" w:rsidP="0076250E">
            <w:pPr>
              <w:rPr>
                <w:sz w:val="20"/>
                <w:szCs w:val="20"/>
              </w:rPr>
            </w:pPr>
          </w:p>
        </w:tc>
        <w:tc>
          <w:tcPr>
            <w:tcW w:w="3827" w:type="dxa"/>
          </w:tcPr>
          <w:p w:rsidR="005F662E" w:rsidRDefault="005F662E" w:rsidP="0076250E">
            <w:pPr>
              <w:rPr>
                <w:sz w:val="20"/>
                <w:szCs w:val="20"/>
              </w:rPr>
            </w:pP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r w:rsidR="005F662E" w:rsidRPr="002C4977" w:rsidTr="005F662E">
        <w:trPr>
          <w:trHeight w:val="255"/>
        </w:trPr>
        <w:tc>
          <w:tcPr>
            <w:tcW w:w="1101" w:type="dxa"/>
          </w:tcPr>
          <w:p w:rsidR="005F662E" w:rsidRDefault="005F662E" w:rsidP="0076250E">
            <w:pPr>
              <w:jc w:val="center"/>
              <w:rPr>
                <w:sz w:val="20"/>
                <w:szCs w:val="20"/>
              </w:rPr>
            </w:pPr>
          </w:p>
        </w:tc>
        <w:tc>
          <w:tcPr>
            <w:tcW w:w="1134" w:type="dxa"/>
          </w:tcPr>
          <w:p w:rsidR="005F662E" w:rsidRPr="007939E7" w:rsidRDefault="005F662E" w:rsidP="0076250E">
            <w:pPr>
              <w:jc w:val="center"/>
              <w:rPr>
                <w:sz w:val="20"/>
                <w:szCs w:val="20"/>
              </w:rPr>
            </w:pPr>
          </w:p>
        </w:tc>
        <w:tc>
          <w:tcPr>
            <w:tcW w:w="3827" w:type="dxa"/>
          </w:tcPr>
          <w:p w:rsidR="005F662E" w:rsidRDefault="005F662E" w:rsidP="0076250E">
            <w:pPr>
              <w:rPr>
                <w:sz w:val="20"/>
                <w:szCs w:val="20"/>
              </w:rPr>
            </w:pPr>
          </w:p>
        </w:tc>
        <w:tc>
          <w:tcPr>
            <w:tcW w:w="1134" w:type="dxa"/>
            <w:vMerge/>
          </w:tcPr>
          <w:p w:rsidR="005F662E" w:rsidRPr="0013602E" w:rsidRDefault="005F662E" w:rsidP="0076250E">
            <w:pPr>
              <w:jc w:val="center"/>
              <w:rPr>
                <w:b/>
                <w:sz w:val="20"/>
                <w:szCs w:val="20"/>
              </w:rPr>
            </w:pPr>
          </w:p>
        </w:tc>
        <w:tc>
          <w:tcPr>
            <w:tcW w:w="1276" w:type="dxa"/>
            <w:vMerge/>
          </w:tcPr>
          <w:p w:rsidR="005F662E" w:rsidRPr="0013602E" w:rsidRDefault="005F662E" w:rsidP="0076250E">
            <w:pPr>
              <w:jc w:val="center"/>
              <w:rPr>
                <w:b/>
                <w:sz w:val="20"/>
                <w:szCs w:val="20"/>
              </w:rPr>
            </w:pPr>
          </w:p>
        </w:tc>
        <w:tc>
          <w:tcPr>
            <w:tcW w:w="1134" w:type="dxa"/>
            <w:vMerge/>
          </w:tcPr>
          <w:p w:rsidR="005F662E" w:rsidRPr="0013602E" w:rsidRDefault="005F662E" w:rsidP="0076250E">
            <w:pPr>
              <w:jc w:val="center"/>
              <w:rPr>
                <w:b/>
                <w:sz w:val="20"/>
                <w:szCs w:val="20"/>
              </w:rPr>
            </w:pPr>
          </w:p>
        </w:tc>
        <w:tc>
          <w:tcPr>
            <w:tcW w:w="1417" w:type="dxa"/>
            <w:vMerge/>
          </w:tcPr>
          <w:p w:rsidR="005F662E" w:rsidRPr="002C4977" w:rsidRDefault="005F662E" w:rsidP="0076250E">
            <w:pPr>
              <w:rPr>
                <w:sz w:val="20"/>
                <w:szCs w:val="20"/>
              </w:rPr>
            </w:pPr>
          </w:p>
        </w:tc>
      </w:tr>
    </w:tbl>
    <w:p w:rsidR="005F662E" w:rsidRDefault="005F662E" w:rsidP="005F662E">
      <w:pPr>
        <w:pStyle w:val="Default"/>
        <w:jc w:val="both"/>
        <w:rPr>
          <w:rStyle w:val="Hipervnculo"/>
          <w:rFonts w:ascii="Comic Sans MS" w:eastAsia="Times New Roman" w:hAnsi="Comic Sans MS" w:cs="Times New Roman"/>
          <w:b/>
          <w:color w:val="auto"/>
          <w:sz w:val="16"/>
          <w:szCs w:val="16"/>
          <w:u w:val="none"/>
          <w:lang w:val="es-AR"/>
        </w:rPr>
      </w:pPr>
    </w:p>
    <w:p w:rsidR="005F662E" w:rsidRPr="004B5804" w:rsidRDefault="005F662E" w:rsidP="005F662E">
      <w:pPr>
        <w:spacing w:before="240" w:after="100"/>
        <w:ind w:left="105" w:right="105"/>
        <w:jc w:val="center"/>
        <w:rPr>
          <w:rFonts w:ascii="Verdana" w:hAnsi="Verdana"/>
          <w:b/>
          <w:bCs/>
          <w:color w:val="000000"/>
          <w:sz w:val="16"/>
          <w:szCs w:val="16"/>
          <w:lang w:val="es-AR"/>
        </w:rPr>
      </w:pPr>
      <w:r w:rsidRPr="004B5804">
        <w:rPr>
          <w:rFonts w:ascii="Verdana" w:hAnsi="Verdana"/>
          <w:b/>
          <w:bCs/>
          <w:color w:val="000000"/>
          <w:sz w:val="16"/>
          <w:szCs w:val="16"/>
          <w:lang w:val="es-AR"/>
        </w:rPr>
        <w:t>ALÍCUOTA BONIFICADA PARA BUEN CONTRIBUYENTE</w:t>
      </w:r>
    </w:p>
    <w:p w:rsidR="005F662E" w:rsidRPr="004B5804" w:rsidRDefault="005F662E" w:rsidP="005F662E">
      <w:pPr>
        <w:spacing w:before="80"/>
        <w:ind w:left="105" w:right="105" w:firstLine="105"/>
        <w:rPr>
          <w:rFonts w:ascii="Verdana" w:hAnsi="Verdana"/>
          <w:color w:val="000000"/>
          <w:sz w:val="16"/>
          <w:szCs w:val="16"/>
          <w:lang w:val="es-AR"/>
        </w:rPr>
      </w:pPr>
      <w:r>
        <w:rPr>
          <w:rFonts w:ascii="Verdana" w:hAnsi="Verdana"/>
          <w:b/>
          <w:bCs/>
          <w:color w:val="000000"/>
          <w:sz w:val="16"/>
          <w:szCs w:val="16"/>
          <w:lang w:val="es-AR"/>
        </w:rPr>
        <w:t xml:space="preserve">(*) </w:t>
      </w:r>
      <w:r w:rsidRPr="004B5804">
        <w:rPr>
          <w:rFonts w:ascii="Verdana" w:hAnsi="Verdana"/>
          <w:b/>
          <w:bCs/>
          <w:color w:val="000000"/>
          <w:sz w:val="16"/>
          <w:szCs w:val="16"/>
          <w:lang w:val="es-AR"/>
        </w:rPr>
        <w:t>Art. 17 - </w:t>
      </w:r>
      <w:r w:rsidRPr="004B5804">
        <w:rPr>
          <w:rFonts w:ascii="Verdana" w:hAnsi="Verdana"/>
          <w:color w:val="000000"/>
          <w:sz w:val="16"/>
          <w:szCs w:val="16"/>
          <w:lang w:val="es-AR"/>
        </w:rPr>
        <w:t>Determinar los siguientes requisitos y procedimientos a los efectos de determinar el impuesto con el beneficio de la Alícuota Bonificada para Buen Contribuyente establecida en el artículo 14 de la presente ley.</w:t>
      </w:r>
    </w:p>
    <w:p w:rsidR="005F662E" w:rsidRPr="009B7BCA" w:rsidRDefault="005F662E" w:rsidP="005F662E">
      <w:pPr>
        <w:spacing w:before="80"/>
        <w:ind w:left="270" w:right="105"/>
        <w:rPr>
          <w:rFonts w:ascii="Verdana" w:hAnsi="Verdana"/>
          <w:b/>
          <w:color w:val="000000"/>
          <w:sz w:val="16"/>
          <w:szCs w:val="16"/>
          <w:lang w:val="es-AR"/>
        </w:rPr>
      </w:pPr>
      <w:r w:rsidRPr="009B7BCA">
        <w:rPr>
          <w:rFonts w:ascii="Verdana" w:hAnsi="Verdana"/>
          <w:b/>
          <w:color w:val="000000"/>
          <w:sz w:val="16"/>
          <w:szCs w:val="16"/>
          <w:lang w:val="es-AR"/>
        </w:rPr>
        <w:t>1 - REQUISITOS PARA ACCEDER AL BENEFICIO</w:t>
      </w:r>
    </w:p>
    <w:p w:rsidR="005F662E" w:rsidRPr="009B7BCA" w:rsidRDefault="005F662E" w:rsidP="005F662E">
      <w:pPr>
        <w:spacing w:before="80"/>
        <w:ind w:left="708" w:right="105"/>
        <w:rPr>
          <w:rFonts w:ascii="Verdana" w:hAnsi="Verdana"/>
          <w:color w:val="000000"/>
          <w:sz w:val="16"/>
          <w:szCs w:val="16"/>
          <w:lang w:val="es-AR"/>
        </w:rPr>
      </w:pPr>
      <w:r w:rsidRPr="009B7BCA">
        <w:rPr>
          <w:rFonts w:ascii="Verdana" w:hAnsi="Verdana"/>
          <w:color w:val="000000"/>
          <w:sz w:val="16"/>
          <w:szCs w:val="16"/>
          <w:lang w:val="es-AR"/>
        </w:rPr>
        <w:t>- Solicitar el beneficio para el período fiscal 2020, a través de clave fiscal con la presentación del formulario electrónico correspondiente, el que operará como declaración jurada informativa. En ningún caso el contribuyente podrá tomarse el beneficio en anticipos del período fiscal 2020 vencidos con fecha anterior a la presentación del formulario;</w:t>
      </w:r>
    </w:p>
    <w:p w:rsidR="005F662E" w:rsidRPr="009B7BCA" w:rsidRDefault="005F662E" w:rsidP="005F662E">
      <w:pPr>
        <w:spacing w:before="80"/>
        <w:ind w:left="708" w:right="105"/>
        <w:rPr>
          <w:rFonts w:ascii="Verdana" w:hAnsi="Verdana"/>
          <w:color w:val="000000"/>
          <w:sz w:val="16"/>
          <w:szCs w:val="16"/>
          <w:lang w:val="es-AR"/>
        </w:rPr>
      </w:pPr>
      <w:r w:rsidRPr="009B7BCA">
        <w:rPr>
          <w:rFonts w:ascii="Verdana" w:hAnsi="Verdana"/>
          <w:color w:val="000000"/>
          <w:sz w:val="16"/>
          <w:szCs w:val="16"/>
          <w:lang w:val="es-AR"/>
        </w:rPr>
        <w:t>- Deberán haber cumplido, al momento de la solicitud, con todos los deberes formales y materiales para con la Dirección Provincial de Ingresos Públicos y demás obligaciones con otros Organismos dependientes del Estado Provincial encuadradas en lo previsto en la resolución (DPIP) 20/2013, permitiéndose únicamente las deudas incluidas en planes de pago siempre y cuando se estuviera al día en el pago de las cuotas;</w:t>
      </w:r>
    </w:p>
    <w:p w:rsidR="005F662E" w:rsidRPr="009B7BCA" w:rsidRDefault="005F662E" w:rsidP="005F662E">
      <w:pPr>
        <w:spacing w:before="80"/>
        <w:ind w:left="270" w:right="105"/>
        <w:rPr>
          <w:rFonts w:ascii="Verdana" w:hAnsi="Verdana"/>
          <w:b/>
          <w:color w:val="000000"/>
          <w:sz w:val="16"/>
          <w:szCs w:val="16"/>
          <w:lang w:val="es-AR"/>
        </w:rPr>
      </w:pPr>
      <w:r w:rsidRPr="009B7BCA">
        <w:rPr>
          <w:rFonts w:ascii="Verdana" w:hAnsi="Verdana"/>
          <w:b/>
          <w:color w:val="000000"/>
          <w:sz w:val="16"/>
          <w:szCs w:val="16"/>
          <w:lang w:val="es-AR"/>
        </w:rPr>
        <w:t>2 - CONDICIONES DE PERMANENCIA EN EL BENEFICIO</w:t>
      </w:r>
    </w:p>
    <w:p w:rsidR="005F662E" w:rsidRPr="009B7BCA" w:rsidRDefault="005F662E" w:rsidP="005F662E">
      <w:pPr>
        <w:spacing w:before="240" w:after="100"/>
        <w:ind w:left="708" w:right="105"/>
        <w:rPr>
          <w:rFonts w:ascii="Verdana" w:hAnsi="Verdana"/>
          <w:color w:val="000000"/>
          <w:sz w:val="16"/>
          <w:szCs w:val="16"/>
          <w:lang w:val="es-AR"/>
        </w:rPr>
      </w:pPr>
      <w:r w:rsidRPr="009B7BCA">
        <w:rPr>
          <w:rFonts w:ascii="Verdana" w:hAnsi="Verdana"/>
          <w:color w:val="000000"/>
          <w:sz w:val="16"/>
          <w:szCs w:val="16"/>
          <w:lang w:val="es-AR"/>
        </w:rPr>
        <w:t>- 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w:t>
      </w:r>
    </w:p>
    <w:p w:rsidR="005F662E" w:rsidRPr="009B7BCA" w:rsidRDefault="005F662E" w:rsidP="005F662E">
      <w:pPr>
        <w:spacing w:before="240" w:after="100"/>
        <w:ind w:right="105"/>
        <w:rPr>
          <w:rFonts w:ascii="Verdana" w:hAnsi="Verdana"/>
          <w:color w:val="000000"/>
          <w:sz w:val="16"/>
          <w:szCs w:val="16"/>
          <w:lang w:val="es-AR"/>
        </w:rPr>
      </w:pPr>
      <w:r w:rsidRPr="009B7BCA">
        <w:rPr>
          <w:rFonts w:ascii="Verdana" w:hAnsi="Verdana"/>
          <w:color w:val="000000"/>
          <w:sz w:val="16"/>
          <w:szCs w:val="16"/>
          <w:lang w:val="es-AR"/>
        </w:rPr>
        <w:t>La falta de cumplimiento de cualquiera de los requisitos y condiciones previstas, generará de pleno derecho la pérdida del beneficio a partir del anticipo en que se produce el incumplimiento y la obligación de cancelar de manera inmediata las diferencias de impuesto adeudadas, con más recargos e intereses desde la fecha de vencimiento de la declaración jurada correspondiente al anticipo mensual en el cual se incumplió, y generará la obligación de tributar por las alícuotas generales.</w:t>
      </w:r>
    </w:p>
    <w:p w:rsidR="005F662E" w:rsidRPr="009B7BCA" w:rsidRDefault="005F662E" w:rsidP="005F662E">
      <w:pPr>
        <w:spacing w:before="240" w:after="100"/>
        <w:ind w:right="105"/>
        <w:rPr>
          <w:rFonts w:ascii="Verdana" w:hAnsi="Verdana"/>
          <w:color w:val="000000"/>
          <w:sz w:val="16"/>
          <w:szCs w:val="16"/>
          <w:lang w:val="es-AR"/>
        </w:rPr>
      </w:pPr>
      <w:r w:rsidRPr="009B7BCA">
        <w:rPr>
          <w:rFonts w:ascii="Verdana" w:hAnsi="Verdana"/>
          <w:color w:val="000000"/>
          <w:sz w:val="16"/>
          <w:szCs w:val="16"/>
          <w:lang w:val="es-AR"/>
        </w:rPr>
        <w:t>Asimismo, podrán retomar automáticamente (sin necesidad de una nueva presentación del formulario electrónico) los beneficios del presente artículo, aquellos contribuyentes que den cumplimiento a sus obligaciones formales y materiales respecto del impuesto sobre los ingresos brutos, ya sea de contado o suscribiendo planes de pago, para los vencimientos posteriores a dicha regularización.</w:t>
      </w:r>
    </w:p>
    <w:p w:rsidR="005F662E" w:rsidRPr="004B5804" w:rsidRDefault="005F662E" w:rsidP="005F662E">
      <w:pPr>
        <w:spacing w:before="240" w:after="100"/>
        <w:ind w:left="105" w:right="105"/>
        <w:jc w:val="center"/>
        <w:rPr>
          <w:rFonts w:ascii="Verdana" w:hAnsi="Verdana"/>
          <w:b/>
          <w:bCs/>
          <w:color w:val="000000"/>
          <w:sz w:val="16"/>
          <w:szCs w:val="16"/>
          <w:lang w:val="es-AR"/>
        </w:rPr>
      </w:pPr>
      <w:r w:rsidRPr="004B5804">
        <w:rPr>
          <w:rFonts w:ascii="Verdana" w:hAnsi="Verdana"/>
          <w:b/>
          <w:bCs/>
          <w:color w:val="000000"/>
          <w:sz w:val="16"/>
          <w:szCs w:val="16"/>
          <w:lang w:val="es-AR"/>
        </w:rPr>
        <w:t>ALÍCUOTA REDUCIDA PARA BUEN CONTRIBUYENTE</w:t>
      </w:r>
    </w:p>
    <w:p w:rsidR="005F662E" w:rsidRPr="004B5804" w:rsidRDefault="005F662E" w:rsidP="005F662E">
      <w:pPr>
        <w:spacing w:before="80"/>
        <w:ind w:left="105" w:right="105" w:firstLine="105"/>
        <w:rPr>
          <w:rFonts w:ascii="Verdana" w:hAnsi="Verdana"/>
          <w:color w:val="000000"/>
          <w:sz w:val="16"/>
          <w:szCs w:val="16"/>
          <w:lang w:val="es-AR"/>
        </w:rPr>
      </w:pPr>
      <w:r>
        <w:rPr>
          <w:rFonts w:ascii="Verdana" w:hAnsi="Verdana"/>
          <w:b/>
          <w:bCs/>
          <w:color w:val="000000"/>
          <w:sz w:val="16"/>
          <w:szCs w:val="16"/>
          <w:lang w:val="es-AR"/>
        </w:rPr>
        <w:t xml:space="preserve">(**) </w:t>
      </w:r>
      <w:r w:rsidRPr="004B5804">
        <w:rPr>
          <w:rFonts w:ascii="Verdana" w:hAnsi="Verdana"/>
          <w:b/>
          <w:bCs/>
          <w:color w:val="000000"/>
          <w:sz w:val="16"/>
          <w:szCs w:val="16"/>
          <w:lang w:val="es-AR"/>
        </w:rPr>
        <w:t>Art. 18 - </w:t>
      </w:r>
      <w:r w:rsidRPr="004B5804">
        <w:rPr>
          <w:rFonts w:ascii="Verdana" w:hAnsi="Verdana"/>
          <w:color w:val="000000"/>
          <w:sz w:val="16"/>
          <w:szCs w:val="16"/>
          <w:lang w:val="es-AR"/>
        </w:rPr>
        <w:t>Determinar los siguientes requisitos, límites y procedimientos a los efectos de determinar el impuesto con el beneficio de la Alícuota Reducida para Buen Contribuyente establecida en el artículo 14 de la presente ley.</w:t>
      </w:r>
    </w:p>
    <w:p w:rsidR="005F662E" w:rsidRPr="009B7BCA" w:rsidRDefault="005F662E" w:rsidP="005F662E">
      <w:pPr>
        <w:spacing w:before="80"/>
        <w:ind w:left="270" w:right="105"/>
        <w:rPr>
          <w:rFonts w:ascii="Verdana" w:hAnsi="Verdana"/>
          <w:b/>
          <w:color w:val="000000"/>
          <w:sz w:val="16"/>
          <w:szCs w:val="16"/>
          <w:lang w:val="es-AR"/>
        </w:rPr>
      </w:pPr>
      <w:r w:rsidRPr="009B7BCA">
        <w:rPr>
          <w:rFonts w:ascii="Verdana" w:hAnsi="Verdana"/>
          <w:b/>
          <w:color w:val="000000"/>
          <w:sz w:val="16"/>
          <w:szCs w:val="16"/>
          <w:lang w:val="es-AR"/>
        </w:rPr>
        <w:t>1 - REQUISITOS PARA ACCEDER AL BENEFICIO</w:t>
      </w:r>
    </w:p>
    <w:p w:rsidR="005F662E" w:rsidRPr="009B7BCA" w:rsidRDefault="005F662E" w:rsidP="005F662E">
      <w:pPr>
        <w:spacing w:before="80"/>
        <w:ind w:left="708" w:right="105"/>
        <w:rPr>
          <w:rFonts w:ascii="Verdana" w:hAnsi="Verdana"/>
          <w:color w:val="000000"/>
          <w:sz w:val="16"/>
          <w:szCs w:val="16"/>
          <w:lang w:val="es-AR"/>
        </w:rPr>
      </w:pPr>
      <w:r w:rsidRPr="009B7BCA">
        <w:rPr>
          <w:rFonts w:ascii="Verdana" w:hAnsi="Verdana"/>
          <w:color w:val="000000"/>
          <w:sz w:val="16"/>
          <w:szCs w:val="16"/>
          <w:lang w:val="es-AR"/>
        </w:rPr>
        <w:t xml:space="preserve">- Solicitar el beneficio para el período fiscal 2020, a través de clave fiscal con la presentación del formulario electrónico correspondiente, el que operará como declaración jurada informativa. En ningún caso el </w:t>
      </w:r>
      <w:r w:rsidRPr="009B7BCA">
        <w:rPr>
          <w:rFonts w:ascii="Verdana" w:hAnsi="Verdana"/>
          <w:color w:val="000000"/>
          <w:sz w:val="16"/>
          <w:szCs w:val="16"/>
          <w:lang w:val="es-AR"/>
        </w:rPr>
        <w:lastRenderedPageBreak/>
        <w:t>contribuyente podrá tomarse el beneficio en anticipos del período fiscal 2020 vencidos con fecha anterior a la presentación del formulario;</w:t>
      </w:r>
    </w:p>
    <w:p w:rsidR="005F662E" w:rsidRPr="009B7BCA" w:rsidRDefault="005F662E" w:rsidP="005F662E">
      <w:pPr>
        <w:spacing w:before="80"/>
        <w:ind w:left="708" w:right="105"/>
        <w:rPr>
          <w:rFonts w:ascii="Verdana" w:hAnsi="Verdana"/>
          <w:color w:val="000000"/>
          <w:sz w:val="16"/>
          <w:szCs w:val="16"/>
          <w:lang w:val="es-AR"/>
        </w:rPr>
      </w:pPr>
      <w:r w:rsidRPr="009B7BCA">
        <w:rPr>
          <w:rFonts w:ascii="Verdana" w:hAnsi="Verdana"/>
          <w:color w:val="000000"/>
          <w:sz w:val="16"/>
          <w:szCs w:val="16"/>
          <w:lang w:val="es-AR"/>
        </w:rPr>
        <w:t>- Deberán haber cumplido, al momento de la solicitud, con todos los deberes formales y materiales para con la Dirección Provincial de Ingresos Públicos y demás obligaciones con otros Organismos dependientes del Estado Provincial encuadradas en lo previsto en la resolución (DPIP) 20/2013, permitiéndose únicamente las deudas incluidas en planes de pago siempre y cuando se estuviera al día en el pago de las cuotas;</w:t>
      </w:r>
    </w:p>
    <w:p w:rsidR="005F662E" w:rsidRPr="009B7BCA" w:rsidRDefault="005F662E" w:rsidP="005F662E">
      <w:pPr>
        <w:spacing w:before="80"/>
        <w:ind w:left="708" w:right="105"/>
        <w:rPr>
          <w:rFonts w:ascii="Verdana" w:hAnsi="Verdana"/>
          <w:b/>
          <w:color w:val="000000"/>
          <w:sz w:val="16"/>
          <w:szCs w:val="16"/>
          <w:lang w:val="es-AR"/>
        </w:rPr>
      </w:pPr>
      <w:r w:rsidRPr="009B7BCA">
        <w:rPr>
          <w:rFonts w:ascii="Verdana" w:hAnsi="Verdana"/>
          <w:b/>
          <w:color w:val="000000"/>
          <w:sz w:val="16"/>
          <w:szCs w:val="16"/>
          <w:highlight w:val="yellow"/>
          <w:lang w:val="es-AR"/>
        </w:rPr>
        <w:t>Transporte de pasajeros y carga: solo podrán acceder a la rebaja de alícuota aquellos contribuyentes que realicen la actividad con vehículos radicados en la Provincia de San Luis.</w:t>
      </w:r>
    </w:p>
    <w:p w:rsidR="005F662E" w:rsidRPr="009B7BCA" w:rsidRDefault="005F662E" w:rsidP="005F662E">
      <w:pPr>
        <w:spacing w:before="80"/>
        <w:ind w:left="270" w:right="105"/>
        <w:rPr>
          <w:rFonts w:ascii="Verdana" w:hAnsi="Verdana"/>
          <w:b/>
          <w:color w:val="000000"/>
          <w:sz w:val="16"/>
          <w:szCs w:val="16"/>
          <w:lang w:val="es-AR"/>
        </w:rPr>
      </w:pPr>
      <w:r w:rsidRPr="009B7BCA">
        <w:rPr>
          <w:rFonts w:ascii="Verdana" w:hAnsi="Verdana"/>
          <w:b/>
          <w:color w:val="000000"/>
          <w:sz w:val="16"/>
          <w:szCs w:val="16"/>
          <w:lang w:val="es-AR"/>
        </w:rPr>
        <w:t>2 - CONDICIONES DE PERMANENCIA EN EL BENEFICIO</w:t>
      </w:r>
    </w:p>
    <w:p w:rsidR="005F662E" w:rsidRPr="009B7BCA" w:rsidRDefault="005F662E" w:rsidP="005F662E">
      <w:pPr>
        <w:spacing w:before="80"/>
        <w:ind w:left="708" w:right="105"/>
        <w:rPr>
          <w:rFonts w:ascii="Verdana" w:hAnsi="Verdana"/>
          <w:color w:val="000000"/>
          <w:sz w:val="16"/>
          <w:szCs w:val="16"/>
          <w:lang w:val="es-AR"/>
        </w:rPr>
      </w:pPr>
      <w:r w:rsidRPr="009B7BCA">
        <w:rPr>
          <w:rFonts w:ascii="Verdana" w:hAnsi="Verdana"/>
          <w:color w:val="000000"/>
          <w:sz w:val="16"/>
          <w:szCs w:val="16"/>
          <w:lang w:val="es-AR"/>
        </w:rPr>
        <w:t>- 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5F662E" w:rsidRPr="009B7BCA" w:rsidRDefault="005F662E" w:rsidP="005F662E">
      <w:pPr>
        <w:spacing w:before="80"/>
        <w:ind w:left="708" w:right="105"/>
        <w:rPr>
          <w:rFonts w:ascii="Verdana" w:hAnsi="Verdana"/>
          <w:color w:val="000000"/>
          <w:sz w:val="16"/>
          <w:szCs w:val="16"/>
          <w:lang w:val="es-AR"/>
        </w:rPr>
      </w:pPr>
      <w:r w:rsidRPr="009B7BCA">
        <w:rPr>
          <w:rFonts w:ascii="Verdana" w:hAnsi="Verdana"/>
          <w:color w:val="000000"/>
          <w:sz w:val="16"/>
          <w:szCs w:val="16"/>
          <w:lang w:val="es-AR"/>
        </w:rPr>
        <w:t>Los contribuyentes que se encuentren en condiciones de optar por tributar con la alícuota reducida de buen contribuyente establecida en el artículo 14, deberán ajustarse a los límites establecidos en el inciso 3).</w:t>
      </w:r>
    </w:p>
    <w:p w:rsidR="005F662E" w:rsidRPr="009B7BCA" w:rsidRDefault="005F662E" w:rsidP="005F662E">
      <w:pPr>
        <w:spacing w:before="80"/>
        <w:ind w:left="270" w:right="105"/>
        <w:rPr>
          <w:rFonts w:ascii="Verdana" w:hAnsi="Verdana"/>
          <w:b/>
          <w:color w:val="000000"/>
          <w:sz w:val="16"/>
          <w:szCs w:val="16"/>
          <w:lang w:val="es-AR"/>
        </w:rPr>
      </w:pPr>
      <w:r w:rsidRPr="009B7BCA">
        <w:rPr>
          <w:rFonts w:ascii="Verdana" w:hAnsi="Verdana"/>
          <w:b/>
          <w:color w:val="000000"/>
          <w:sz w:val="16"/>
          <w:szCs w:val="16"/>
          <w:lang w:val="es-AR"/>
        </w:rPr>
        <w:t>3 - LÍMITES:</w:t>
      </w:r>
    </w:p>
    <w:p w:rsidR="005F662E" w:rsidRDefault="005F662E" w:rsidP="005F662E">
      <w:pPr>
        <w:spacing w:before="80"/>
        <w:ind w:left="540" w:right="105"/>
        <w:rPr>
          <w:rFonts w:ascii="Verdana" w:hAnsi="Verdana"/>
          <w:color w:val="000000"/>
          <w:sz w:val="16"/>
          <w:szCs w:val="16"/>
        </w:rPr>
      </w:pPr>
      <w:r w:rsidRPr="009B7BCA">
        <w:rPr>
          <w:rFonts w:ascii="Verdana" w:hAnsi="Verdana"/>
          <w:color w:val="000000"/>
          <w:sz w:val="16"/>
          <w:szCs w:val="16"/>
        </w:rPr>
        <w:t>1. Para todas las actividades, los ingresos anuales totales en el ejercicio o en el ejercicio inmediato anterior -sean gravados, no gravados o exentos y sin considerar la incidencia del impuesto al valor agregado (IVA)- no deberán superar los pesos veintinueve millones ($ 29.000.000);</w:t>
      </w:r>
    </w:p>
    <w:p w:rsidR="005F662E" w:rsidRPr="00EC0720" w:rsidRDefault="005F662E" w:rsidP="005F662E">
      <w:pPr>
        <w:spacing w:before="80"/>
        <w:ind w:left="540" w:right="105"/>
        <w:rPr>
          <w:color w:val="000000"/>
          <w:lang w:val="es-AR"/>
        </w:rPr>
      </w:pPr>
      <w:r w:rsidRPr="00EC0720">
        <w:rPr>
          <w:rFonts w:ascii="Verdana" w:hAnsi="Verdana"/>
          <w:color w:val="000000"/>
          <w:sz w:val="16"/>
          <w:szCs w:val="16"/>
          <w:highlight w:val="yellow"/>
          <w:lang w:val="es-AR"/>
        </w:rPr>
        <w:t>2. No será aplicable el límite establecido en el inciso anterior para las siguientes actividades:</w:t>
      </w:r>
      <w:r w:rsidRPr="00EC0720">
        <w:rPr>
          <w:color w:val="000000"/>
          <w:lang w:val="es-AR"/>
        </w:rPr>
        <w:t> </w:t>
      </w:r>
    </w:p>
    <w:tbl>
      <w:tblPr>
        <w:tblpPr w:leftFromText="141" w:rightFromText="141" w:vertAnchor="text" w:tblpX="202" w:tblpY="291"/>
        <w:tblW w:w="9699"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03"/>
        <w:gridCol w:w="8796"/>
      </w:tblGrid>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464310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Venta al por mayor de productos farmacéuticos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492110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 de transporte automotor urbano y suburbano regular de pasajeros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492120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 xml:space="preserve">Servicios de transporte automotor de pasajeros mediante taxis y </w:t>
            </w:r>
            <w:proofErr w:type="spellStart"/>
            <w:r w:rsidRPr="004B5804">
              <w:rPr>
                <w:rFonts w:ascii="Verdana" w:hAnsi="Verdana"/>
                <w:color w:val="000000"/>
                <w:sz w:val="15"/>
                <w:szCs w:val="15"/>
                <w:lang w:val="es-AR"/>
              </w:rPr>
              <w:t>remises</w:t>
            </w:r>
            <w:proofErr w:type="spellEnd"/>
            <w:r w:rsidRPr="004B5804">
              <w:rPr>
                <w:rFonts w:ascii="Verdana" w:hAnsi="Verdana"/>
                <w:color w:val="000000"/>
                <w:sz w:val="15"/>
                <w:szCs w:val="15"/>
                <w:lang w:val="es-AR"/>
              </w:rPr>
              <w:t>; alquiler de autos con chofer</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492140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 xml:space="preserve">Servicio de transporte automotor urbano y suburbano no regular de pasajeros de oferta libre, excepto mediante taxis y </w:t>
            </w:r>
            <w:proofErr w:type="spellStart"/>
            <w:r w:rsidRPr="004B5804">
              <w:rPr>
                <w:rFonts w:ascii="Verdana" w:hAnsi="Verdana"/>
                <w:color w:val="000000"/>
                <w:sz w:val="15"/>
                <w:szCs w:val="15"/>
                <w:lang w:val="es-AR"/>
              </w:rPr>
              <w:t>remises</w:t>
            </w:r>
            <w:proofErr w:type="spellEnd"/>
            <w:r w:rsidRPr="004B5804">
              <w:rPr>
                <w:rFonts w:ascii="Verdana" w:hAnsi="Verdana"/>
                <w:color w:val="000000"/>
                <w:sz w:val="15"/>
                <w:szCs w:val="15"/>
                <w:lang w:val="es-AR"/>
              </w:rPr>
              <w:t>, alquiler de autos con chofer y transporte escolar</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492150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 de transporte automotor interurbano regular de pasajeros, excepto transporte internacional</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492160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 de transporte automotor interurbano no regular de pasajeros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492170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 de transporte automotor internacional de pasajeros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492180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 de transporte automotor turístico de pasajeros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492190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 xml:space="preserve">Servicio de transporte automotor de pasajeros </w:t>
            </w:r>
            <w:proofErr w:type="spellStart"/>
            <w:r w:rsidRPr="004B5804">
              <w:rPr>
                <w:rFonts w:ascii="Verdana" w:hAnsi="Verdana"/>
                <w:color w:val="000000"/>
                <w:sz w:val="15"/>
                <w:szCs w:val="15"/>
                <w:lang w:val="es-AR"/>
              </w:rPr>
              <w:t>n.c.p</w:t>
            </w:r>
            <w:proofErr w:type="spellEnd"/>
            <w:r w:rsidRPr="004B5804">
              <w:rPr>
                <w:rFonts w:ascii="Verdana" w:hAnsi="Verdana"/>
                <w:color w:val="000000"/>
                <w:sz w:val="15"/>
                <w:szCs w:val="15"/>
                <w:lang w:val="es-AR"/>
              </w:rPr>
              <w:t>.</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492221</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Servicio de transporte automotor de cereales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492229</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 xml:space="preserve">Servicio de transporte automotor de mercaderías a granel </w:t>
            </w:r>
            <w:proofErr w:type="spellStart"/>
            <w:r w:rsidRPr="00EC0720">
              <w:rPr>
                <w:rFonts w:ascii="Verdana" w:hAnsi="Verdana"/>
                <w:color w:val="000000"/>
                <w:sz w:val="15"/>
                <w:szCs w:val="15"/>
                <w:highlight w:val="yellow"/>
                <w:lang w:val="es-AR"/>
              </w:rPr>
              <w:t>n.c.p</w:t>
            </w:r>
            <w:proofErr w:type="spellEnd"/>
            <w:r w:rsidRPr="00EC0720">
              <w:rPr>
                <w:rFonts w:ascii="Verdana" w:hAnsi="Verdana"/>
                <w:color w:val="000000"/>
                <w:sz w:val="15"/>
                <w:szCs w:val="15"/>
                <w:highlight w:val="yellow"/>
                <w:lang w:val="es-AR"/>
              </w:rPr>
              <w:t>.</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492230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Servicio de transporte automotor de animales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492240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Servicio de transporte por camión cisterna</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492250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Servicio de transporte automotor de mercaderías y sustancias peligrosas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492280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 xml:space="preserve">Servicio de transporte automotor urbano de carga </w:t>
            </w:r>
            <w:proofErr w:type="spellStart"/>
            <w:r w:rsidRPr="00EC0720">
              <w:rPr>
                <w:rFonts w:ascii="Verdana" w:hAnsi="Verdana"/>
                <w:color w:val="000000"/>
                <w:sz w:val="15"/>
                <w:szCs w:val="15"/>
                <w:highlight w:val="yellow"/>
                <w:lang w:val="es-AR"/>
              </w:rPr>
              <w:t>n.c.p</w:t>
            </w:r>
            <w:proofErr w:type="spellEnd"/>
            <w:r w:rsidRPr="00EC0720">
              <w:rPr>
                <w:rFonts w:ascii="Verdana" w:hAnsi="Verdana"/>
                <w:color w:val="000000"/>
                <w:sz w:val="15"/>
                <w:szCs w:val="15"/>
                <w:highlight w:val="yellow"/>
                <w:lang w:val="es-AR"/>
              </w:rPr>
              <w:t>.</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492291</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Servicio de transporte automotor de petróleo y gas</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jc w:val="center"/>
              <w:rPr>
                <w:rFonts w:ascii="Verdana" w:hAnsi="Verdana"/>
                <w:color w:val="000000"/>
                <w:sz w:val="15"/>
                <w:szCs w:val="15"/>
                <w:highlight w:val="yellow"/>
                <w:lang w:val="es-AR"/>
              </w:rPr>
            </w:pPr>
            <w:r w:rsidRPr="00EC0720">
              <w:rPr>
                <w:rFonts w:ascii="Verdana" w:hAnsi="Verdana"/>
                <w:color w:val="000000"/>
                <w:sz w:val="15"/>
                <w:szCs w:val="15"/>
                <w:highlight w:val="yellow"/>
                <w:lang w:val="es-AR"/>
              </w:rPr>
              <w:t>492299</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EC0720" w:rsidRDefault="005F662E" w:rsidP="0076250E">
            <w:pPr>
              <w:ind w:left="105" w:right="105"/>
              <w:rPr>
                <w:rFonts w:ascii="Verdana" w:hAnsi="Verdana"/>
                <w:color w:val="000000"/>
                <w:sz w:val="15"/>
                <w:szCs w:val="15"/>
                <w:highlight w:val="yellow"/>
                <w:lang w:val="es-AR"/>
              </w:rPr>
            </w:pPr>
            <w:r w:rsidRPr="00EC0720">
              <w:rPr>
                <w:rFonts w:ascii="Verdana" w:hAnsi="Verdana"/>
                <w:color w:val="000000"/>
                <w:sz w:val="15"/>
                <w:szCs w:val="15"/>
                <w:highlight w:val="yellow"/>
                <w:lang w:val="es-AR"/>
              </w:rPr>
              <w:t xml:space="preserve">Servicio de transporte automotor de cargas </w:t>
            </w:r>
            <w:proofErr w:type="spellStart"/>
            <w:r w:rsidRPr="00EC0720">
              <w:rPr>
                <w:rFonts w:ascii="Verdana" w:hAnsi="Verdana"/>
                <w:color w:val="000000"/>
                <w:sz w:val="15"/>
                <w:szCs w:val="15"/>
                <w:highlight w:val="yellow"/>
                <w:lang w:val="es-AR"/>
              </w:rPr>
              <w:t>n.c.p</w:t>
            </w:r>
            <w:proofErr w:type="spellEnd"/>
            <w:r w:rsidRPr="00EC0720">
              <w:rPr>
                <w:rFonts w:ascii="Verdana" w:hAnsi="Verdana"/>
                <w:color w:val="000000"/>
                <w:sz w:val="15"/>
                <w:szCs w:val="15"/>
                <w:highlight w:val="yellow"/>
                <w:lang w:val="es-AR"/>
              </w:rPr>
              <w:t>.</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851020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Enseñanza inicial, jardín de infantes y primaria</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852100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Enseñanza secundaria de formación general</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852200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Enseñanza secundaria de formación técnica y profesional</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853100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Enseñanza terciaria</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853201</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Enseñanza universitaria excepto formación de posgrado</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853300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Formación de posgrado</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861010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Servicios de internación excepto instituciones relacionadas con la salud mental</w:t>
            </w:r>
          </w:p>
        </w:tc>
      </w:tr>
      <w:tr w:rsidR="005F662E" w:rsidRPr="004B5804" w:rsidTr="0076250E">
        <w:trPr>
          <w:trHeight w:val="15"/>
        </w:trPr>
        <w:tc>
          <w:tcPr>
            <w:tcW w:w="9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jc w:val="center"/>
              <w:rPr>
                <w:rFonts w:ascii="Verdana" w:hAnsi="Verdana"/>
                <w:color w:val="000000"/>
                <w:sz w:val="15"/>
                <w:szCs w:val="15"/>
                <w:lang w:val="es-AR"/>
              </w:rPr>
            </w:pPr>
            <w:r w:rsidRPr="004B5804">
              <w:rPr>
                <w:rFonts w:ascii="Verdana" w:hAnsi="Verdana"/>
                <w:color w:val="000000"/>
                <w:sz w:val="15"/>
                <w:szCs w:val="15"/>
                <w:lang w:val="es-AR"/>
              </w:rPr>
              <w:t>861020</w:t>
            </w:r>
          </w:p>
        </w:tc>
        <w:tc>
          <w:tcPr>
            <w:tcW w:w="8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F662E" w:rsidRPr="004B5804" w:rsidRDefault="005F662E" w:rsidP="0076250E">
            <w:pPr>
              <w:ind w:left="105" w:right="105"/>
              <w:rPr>
                <w:rFonts w:ascii="Verdana" w:hAnsi="Verdana"/>
                <w:color w:val="000000"/>
                <w:sz w:val="15"/>
                <w:szCs w:val="15"/>
                <w:lang w:val="es-AR"/>
              </w:rPr>
            </w:pPr>
            <w:r w:rsidRPr="004B5804">
              <w:rPr>
                <w:rFonts w:ascii="Verdana" w:hAnsi="Verdana"/>
                <w:color w:val="000000"/>
                <w:sz w:val="15"/>
                <w:szCs w:val="15"/>
                <w:lang w:val="es-AR"/>
              </w:rPr>
              <w:t>Servicios de internación en instituciones relacionadas con la salud mental</w:t>
            </w:r>
          </w:p>
        </w:tc>
      </w:tr>
    </w:tbl>
    <w:p w:rsidR="005F662E" w:rsidRPr="004B5804" w:rsidRDefault="005F662E" w:rsidP="005F662E">
      <w:pPr>
        <w:spacing w:before="105" w:after="105"/>
        <w:ind w:left="105" w:right="105"/>
        <w:rPr>
          <w:color w:val="000000"/>
          <w:lang w:val="es-AR"/>
        </w:rPr>
      </w:pPr>
    </w:p>
    <w:p w:rsidR="005F662E" w:rsidRPr="004B5804" w:rsidRDefault="005F662E" w:rsidP="005F662E">
      <w:pPr>
        <w:spacing w:before="105" w:after="105"/>
        <w:ind w:left="105" w:right="105"/>
        <w:rPr>
          <w:color w:val="000000"/>
          <w:lang w:val="es-AR"/>
        </w:rPr>
      </w:pPr>
      <w:r w:rsidRPr="004B5804">
        <w:rPr>
          <w:color w:val="000000"/>
          <w:lang w:val="es-AR"/>
        </w:rPr>
        <w:lastRenderedPageBreak/>
        <w:t> </w:t>
      </w:r>
    </w:p>
    <w:p w:rsidR="005F662E" w:rsidRPr="004B5804" w:rsidRDefault="005F662E" w:rsidP="005F662E">
      <w:pPr>
        <w:spacing w:before="80"/>
        <w:ind w:left="270" w:right="105"/>
        <w:rPr>
          <w:rFonts w:ascii="Verdana" w:hAnsi="Verdana"/>
          <w:color w:val="000000"/>
          <w:sz w:val="16"/>
          <w:szCs w:val="16"/>
          <w:lang w:val="es-AR"/>
        </w:rPr>
      </w:pPr>
      <w:r w:rsidRPr="004B5804">
        <w:rPr>
          <w:rFonts w:ascii="Verdana" w:hAnsi="Verdana"/>
          <w:color w:val="000000"/>
          <w:sz w:val="16"/>
          <w:szCs w:val="16"/>
          <w:lang w:val="es-AR"/>
        </w:rPr>
        <w:t>La falta de cumplimiento de los Requisitos, Condiciones y Límites establecidos en el presente artículo, generará de pleno derecho la pérdida del beneficio a partir del anticipo en que se produce el incumplimiento, y la obligación de cancelar de manera inmediata las diferencias de impuesto adeudadas, con más recargos e intereses desde la fecha de vencimiento de la declaración jurada correspondiente al anticipo mensual en el cual se incumplió, y la obligación de tributar por las alícuotas generales, no pudiendo solicitarla nuevamente durante el resto del ejercicio.</w:t>
      </w:r>
    </w:p>
    <w:p w:rsidR="005F662E" w:rsidRPr="004B5804" w:rsidRDefault="005F662E" w:rsidP="005F662E">
      <w:pPr>
        <w:spacing w:before="80"/>
        <w:ind w:left="270" w:right="105"/>
        <w:rPr>
          <w:rFonts w:ascii="Verdana" w:hAnsi="Verdana"/>
          <w:color w:val="000000"/>
          <w:sz w:val="16"/>
          <w:szCs w:val="16"/>
          <w:lang w:val="es-AR"/>
        </w:rPr>
      </w:pPr>
      <w:r w:rsidRPr="004B5804">
        <w:rPr>
          <w:rFonts w:ascii="Verdana" w:hAnsi="Verdana"/>
          <w:color w:val="000000"/>
          <w:sz w:val="16"/>
          <w:szCs w:val="16"/>
          <w:lang w:val="es-AR"/>
        </w:rPr>
        <w:t>Aquellos contribuyentes que, encontrándose en la situación del párrafo anterior, den cumplimiento a sus obligaciones formales y materiales, ya sea de contado o suscribiendo planes de pago, podrán acceder automáticamente a los beneficios establecidos en el artículo 18 (alícuota bonificada), para los vencimientos posteriores a dicha regularización, aplicándose desde ese momento lo normado en dicho artículo.</w:t>
      </w:r>
    </w:p>
    <w:p w:rsidR="005F662E" w:rsidRDefault="005F662E" w:rsidP="005F662E">
      <w:pPr>
        <w:pStyle w:val="Default"/>
        <w:jc w:val="both"/>
        <w:rPr>
          <w:rStyle w:val="Hipervnculo"/>
          <w:rFonts w:ascii="Comic Sans MS" w:eastAsia="Times New Roman" w:hAnsi="Comic Sans MS" w:cs="Times New Roman"/>
          <w:b/>
          <w:color w:val="auto"/>
          <w:sz w:val="16"/>
          <w:szCs w:val="16"/>
          <w:u w:val="none"/>
          <w:lang w:val="es-AR"/>
        </w:rPr>
      </w:pPr>
    </w:p>
    <w:p w:rsidR="005F662E" w:rsidRPr="00DE5273" w:rsidRDefault="005F662E" w:rsidP="005F662E">
      <w:pPr>
        <w:spacing w:before="240" w:after="100"/>
        <w:ind w:left="105" w:right="105"/>
        <w:jc w:val="center"/>
        <w:rPr>
          <w:rFonts w:ascii="Verdana" w:hAnsi="Verdana"/>
          <w:b/>
          <w:bCs/>
          <w:color w:val="000000"/>
          <w:sz w:val="16"/>
          <w:szCs w:val="16"/>
          <w:lang w:val="es-AR"/>
        </w:rPr>
      </w:pPr>
      <w:r w:rsidRPr="00DE5273">
        <w:rPr>
          <w:rFonts w:ascii="Verdana" w:hAnsi="Verdana"/>
          <w:b/>
          <w:bCs/>
          <w:color w:val="000000"/>
          <w:sz w:val="16"/>
          <w:szCs w:val="16"/>
          <w:lang w:val="es-AR"/>
        </w:rPr>
        <w:t>DETERMINACIÓN DEL MONTO DE FACTURACIÓN ANUAL</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b/>
          <w:bCs/>
          <w:color w:val="000000"/>
          <w:sz w:val="16"/>
          <w:szCs w:val="16"/>
          <w:lang w:val="es-AR"/>
        </w:rPr>
        <w:t>Art. 19 - </w:t>
      </w:r>
      <w:r w:rsidRPr="00DE5273">
        <w:rPr>
          <w:rFonts w:ascii="Verdana" w:hAnsi="Verdana"/>
          <w:color w:val="000000"/>
          <w:sz w:val="16"/>
          <w:szCs w:val="16"/>
          <w:lang w:val="es-AR"/>
        </w:rPr>
        <w:t>El monto total de facturación anual establecido en el inciso “Límites” del artículo anterior, debe considerarse por contribuyente, por todas sus actividades y por todas las sucursales que posean, estén o no ubicadas en la provincia de San Luis.</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color w:val="000000"/>
          <w:sz w:val="16"/>
          <w:szCs w:val="16"/>
          <w:lang w:val="es-AR"/>
        </w:rPr>
        <w:t>A los fines de determinar el monto de facturación anual conforme a lo establecido en el artículo 18, inciso 3.1), así como para las altas de los contribuyentes, se deberá proceder de la siguiente forma:</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color w:val="000000"/>
          <w:sz w:val="16"/>
          <w:szCs w:val="16"/>
          <w:lang w:val="es-AR"/>
        </w:rPr>
        <w:t>Altas: al cuarto (4°) mes de iniciada la actividad, deberá realizar la proyección de sus ingresos anuales.</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color w:val="000000"/>
          <w:sz w:val="16"/>
          <w:szCs w:val="16"/>
          <w:lang w:val="es-AR"/>
        </w:rPr>
        <w:t>De no poder continuar con el beneficio, al que se acogió al inscribirse, deberá ingresar las diferencias de impuesto por el recálculo a la alícuota general, o bonificada de corresponder, con vencimiento en la declaración jurada anual.</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color w:val="000000"/>
          <w:sz w:val="16"/>
          <w:szCs w:val="16"/>
          <w:lang w:val="es-AR"/>
        </w:rPr>
        <w:t>Recálculo: Si en el transcurso del ejercicio se superase el monto de facturación establecido en el artículo anterior, a partir del anticipo correspondiente al mes en que dicha situación se produzca, deberá liquidarse e ingresarse el impuesto conforme a la alícuota general, o bonificada de corresponder. Asimismo, no podrá tomarse el beneficio para el ejercicio siguiente.</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color w:val="000000"/>
          <w:sz w:val="16"/>
          <w:szCs w:val="16"/>
          <w:lang w:val="es-AR"/>
        </w:rPr>
        <w:t>De no darse cumplimiento al recálculo establecido en el párrafo anterior, se generará de pleno derecho la pérdida del beneficio y la obligación de cancelar de manera inmediata las diferencias de impuesto adeudadas, con más recargos e intereses para todo el ejercicio fiscal.</w:t>
      </w:r>
    </w:p>
    <w:p w:rsidR="005F662E" w:rsidRPr="00DE5273" w:rsidRDefault="005F662E" w:rsidP="005F662E">
      <w:pPr>
        <w:spacing w:before="80"/>
        <w:ind w:left="105" w:right="105" w:firstLine="105"/>
        <w:rPr>
          <w:rFonts w:ascii="Verdana" w:hAnsi="Verdana"/>
          <w:color w:val="000000"/>
          <w:sz w:val="16"/>
          <w:szCs w:val="16"/>
          <w:lang w:val="es-AR"/>
        </w:rPr>
      </w:pPr>
      <w:r w:rsidRPr="00DE5273">
        <w:rPr>
          <w:rFonts w:ascii="Verdana" w:hAnsi="Verdana"/>
          <w:b/>
          <w:bCs/>
          <w:color w:val="000000"/>
          <w:sz w:val="16"/>
          <w:szCs w:val="16"/>
          <w:lang w:val="es-AR"/>
        </w:rPr>
        <w:t>Art. 20 - </w:t>
      </w:r>
      <w:r w:rsidRPr="00DE5273">
        <w:rPr>
          <w:rFonts w:ascii="Verdana" w:hAnsi="Verdana"/>
          <w:color w:val="000000"/>
          <w:sz w:val="16"/>
          <w:szCs w:val="16"/>
          <w:lang w:val="es-AR"/>
        </w:rPr>
        <w:t>De mediar declaración jurada rectificativa por parte del contribuyente, que en un ejercicio fiscal hubiera tributado con alícuota reducida y/o bonificada podrá hacer uso de la misma el ejercicio siguiente a aquel en el que se produjera la pérdida del beneficio, siempre que dé cumplimento a los requisitos previstos en los artículos 17 y 18 y se verifiquen concurrentemente las siguientes situaciones:</w:t>
      </w:r>
    </w:p>
    <w:p w:rsidR="005F662E" w:rsidRPr="00DE5273" w:rsidRDefault="005F662E" w:rsidP="005F662E">
      <w:pPr>
        <w:spacing w:before="80"/>
        <w:ind w:left="270" w:right="105"/>
        <w:rPr>
          <w:rFonts w:ascii="Verdana" w:hAnsi="Verdana"/>
          <w:color w:val="000000"/>
          <w:sz w:val="16"/>
          <w:szCs w:val="16"/>
          <w:lang w:val="es-AR"/>
        </w:rPr>
      </w:pPr>
      <w:r w:rsidRPr="00DE5273">
        <w:rPr>
          <w:rFonts w:ascii="Verdana" w:hAnsi="Verdana"/>
          <w:color w:val="000000"/>
          <w:sz w:val="16"/>
          <w:szCs w:val="16"/>
          <w:lang w:val="es-AR"/>
        </w:rPr>
        <w:t>1. La rectificativa se motive exclusivamente por diferencia de alícuota;</w:t>
      </w:r>
    </w:p>
    <w:p w:rsidR="005F662E" w:rsidRPr="00DE5273" w:rsidRDefault="005F662E" w:rsidP="005F662E">
      <w:pPr>
        <w:spacing w:before="80"/>
        <w:ind w:left="270" w:right="105"/>
        <w:rPr>
          <w:rFonts w:ascii="Verdana" w:hAnsi="Verdana"/>
          <w:color w:val="000000"/>
          <w:sz w:val="16"/>
          <w:szCs w:val="16"/>
          <w:lang w:val="es-AR"/>
        </w:rPr>
      </w:pPr>
      <w:r w:rsidRPr="00DE5273">
        <w:rPr>
          <w:rFonts w:ascii="Verdana" w:hAnsi="Verdana"/>
          <w:color w:val="000000"/>
          <w:sz w:val="16"/>
          <w:szCs w:val="16"/>
          <w:lang w:val="es-AR"/>
        </w:rPr>
        <w:t>2. La misma haya sido presentada antes de haberse iniciado el procedimiento previsto en el artículo 52 de la ley VI-0490-2005 y sus modificatorias;</w:t>
      </w:r>
    </w:p>
    <w:p w:rsidR="005F662E" w:rsidRPr="00DE5273" w:rsidRDefault="005F662E" w:rsidP="005F662E">
      <w:pPr>
        <w:spacing w:before="80"/>
        <w:ind w:left="270" w:right="105"/>
        <w:rPr>
          <w:rFonts w:ascii="Verdana" w:hAnsi="Verdana"/>
          <w:color w:val="000000"/>
          <w:sz w:val="16"/>
          <w:szCs w:val="16"/>
          <w:lang w:val="es-AR"/>
        </w:rPr>
      </w:pPr>
      <w:r w:rsidRPr="00DE5273">
        <w:rPr>
          <w:rFonts w:ascii="Verdana" w:hAnsi="Verdana"/>
          <w:color w:val="000000"/>
          <w:sz w:val="16"/>
          <w:szCs w:val="16"/>
          <w:lang w:val="es-AR"/>
        </w:rPr>
        <w:t>3. Se cancelen las obligaciones generadas con sus correspondientes accesorios mediante pago total o suscripción de plan de facilidades dentro de los quince (15) días de presentada la rectificativa.</w:t>
      </w:r>
    </w:p>
    <w:p w:rsidR="005F662E" w:rsidRDefault="005F662E" w:rsidP="005F662E">
      <w:pPr>
        <w:pStyle w:val="Default"/>
        <w:jc w:val="both"/>
        <w:rPr>
          <w:rStyle w:val="Hipervnculo"/>
          <w:rFonts w:ascii="Comic Sans MS" w:eastAsia="Times New Roman" w:hAnsi="Comic Sans MS" w:cs="Times New Roman"/>
          <w:b/>
          <w:color w:val="auto"/>
          <w:sz w:val="16"/>
          <w:szCs w:val="16"/>
          <w:u w:val="none"/>
          <w:lang w:val="es-AR"/>
        </w:rPr>
      </w:pPr>
    </w:p>
    <w:p w:rsidR="005F662E" w:rsidRDefault="005F662E" w:rsidP="005F662E">
      <w:pPr>
        <w:pStyle w:val="Default"/>
        <w:jc w:val="both"/>
        <w:rPr>
          <w:rStyle w:val="Hipervnculo"/>
          <w:rFonts w:ascii="Comic Sans MS" w:eastAsia="Times New Roman" w:hAnsi="Comic Sans MS" w:cs="Times New Roman"/>
          <w:b/>
          <w:color w:val="auto"/>
          <w:sz w:val="16"/>
          <w:szCs w:val="16"/>
          <w:u w:val="none"/>
          <w:lang w:val="es-AR"/>
        </w:rPr>
      </w:pPr>
    </w:p>
    <w:p w:rsidR="005F662E" w:rsidRDefault="005F662E" w:rsidP="005F662E">
      <w:pPr>
        <w:pStyle w:val="Default"/>
        <w:jc w:val="both"/>
        <w:rPr>
          <w:rStyle w:val="Hipervnculo"/>
          <w:rFonts w:ascii="Comic Sans MS" w:eastAsia="Times New Roman" w:hAnsi="Comic Sans MS" w:cs="Times New Roman"/>
          <w:b/>
          <w:color w:val="auto"/>
          <w:sz w:val="16"/>
          <w:szCs w:val="16"/>
          <w:u w:val="none"/>
          <w:lang w:val="es-AR"/>
        </w:rPr>
      </w:pPr>
    </w:p>
    <w:p w:rsidR="00FF64DB" w:rsidRPr="005D4204" w:rsidRDefault="00FF64DB" w:rsidP="005F662E">
      <w:pPr>
        <w:jc w:val="center"/>
        <w:rPr>
          <w:rFonts w:ascii="Arial" w:hAnsi="Arial" w:cs="Arial"/>
          <w:b/>
        </w:rPr>
      </w:pPr>
    </w:p>
    <w:sectPr w:rsidR="00FF64DB" w:rsidRPr="005D4204" w:rsidSect="00A16DC2">
      <w:headerReference w:type="default" r:id="rId7"/>
      <w:pgSz w:w="11907" w:h="16840" w:code="9"/>
      <w:pgMar w:top="2268" w:right="1134" w:bottom="851" w:left="141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F9461B"/>
    <w:multiLevelType w:val="hybridMultilevel"/>
    <w:tmpl w:val="B1D6DA3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05FE0371"/>
    <w:multiLevelType w:val="hybridMultilevel"/>
    <w:tmpl w:val="7CA65E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 w15:restartNumberingAfterBreak="0">
    <w:nsid w:val="0BFF5AEC"/>
    <w:multiLevelType w:val="hybridMultilevel"/>
    <w:tmpl w:val="166C8C7C"/>
    <w:lvl w:ilvl="0" w:tplc="2C0A000F">
      <w:start w:val="1"/>
      <w:numFmt w:val="decimal"/>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5A3E3D"/>
    <w:multiLevelType w:val="multilevel"/>
    <w:tmpl w:val="F482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49481C"/>
    <w:multiLevelType w:val="hybridMultilevel"/>
    <w:tmpl w:val="2E7A43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20122"/>
    <w:multiLevelType w:val="multilevel"/>
    <w:tmpl w:val="466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250FF"/>
    <w:multiLevelType w:val="multilevel"/>
    <w:tmpl w:val="308E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F2095"/>
    <w:multiLevelType w:val="hybridMultilevel"/>
    <w:tmpl w:val="3856B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A531F53"/>
    <w:multiLevelType w:val="hybridMultilevel"/>
    <w:tmpl w:val="73145962"/>
    <w:lvl w:ilvl="0" w:tplc="FEE05EE2">
      <w:start w:val="1"/>
      <w:numFmt w:val="lowerLetter"/>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abstractNum w:abstractNumId="12" w15:restartNumberingAfterBreak="0">
    <w:nsid w:val="1B7107A7"/>
    <w:multiLevelType w:val="hybridMultilevel"/>
    <w:tmpl w:val="23409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20B4851"/>
    <w:multiLevelType w:val="multilevel"/>
    <w:tmpl w:val="25E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22F06"/>
    <w:multiLevelType w:val="hybridMultilevel"/>
    <w:tmpl w:val="5D0E6C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15:restartNumberingAfterBreak="0">
    <w:nsid w:val="390C352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C3751E9"/>
    <w:multiLevelType w:val="hybridMultilevel"/>
    <w:tmpl w:val="41B87E2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0452165"/>
    <w:multiLevelType w:val="multilevel"/>
    <w:tmpl w:val="8C262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D41E8"/>
    <w:multiLevelType w:val="multilevel"/>
    <w:tmpl w:val="22B8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37548"/>
    <w:multiLevelType w:val="hybridMultilevel"/>
    <w:tmpl w:val="4C388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F311F3C"/>
    <w:multiLevelType w:val="multilevel"/>
    <w:tmpl w:val="CA7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D907A1"/>
    <w:multiLevelType w:val="multilevel"/>
    <w:tmpl w:val="04C2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4FF4406"/>
    <w:multiLevelType w:val="hybridMultilevel"/>
    <w:tmpl w:val="D0C6D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DE5424A"/>
    <w:multiLevelType w:val="hybridMultilevel"/>
    <w:tmpl w:val="0E2AA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1D127E5"/>
    <w:multiLevelType w:val="multilevel"/>
    <w:tmpl w:val="88B2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C308B"/>
    <w:multiLevelType w:val="hybridMultilevel"/>
    <w:tmpl w:val="414A2E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BF075E0"/>
    <w:multiLevelType w:val="hybridMultilevel"/>
    <w:tmpl w:val="84123F3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
  </w:num>
  <w:num w:numId="4">
    <w:abstractNumId w:val="15"/>
  </w:num>
  <w:num w:numId="5">
    <w:abstractNumId w:val="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5"/>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9"/>
  </w:num>
  <w:num w:numId="14">
    <w:abstractNumId w:val="8"/>
  </w:num>
  <w:num w:numId="15">
    <w:abstractNumId w:val="5"/>
  </w:num>
  <w:num w:numId="16">
    <w:abstractNumId w:val="21"/>
  </w:num>
  <w:num w:numId="17">
    <w:abstractNumId w:val="7"/>
  </w:num>
  <w:num w:numId="18">
    <w:abstractNumId w:val="31"/>
  </w:num>
  <w:num w:numId="19">
    <w:abstractNumId w:val="1"/>
  </w:num>
  <w:num w:numId="20">
    <w:abstractNumId w:val="10"/>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num>
  <w:num w:numId="25">
    <w:abstractNumId w:val="4"/>
  </w:num>
  <w:num w:numId="26">
    <w:abstractNumId w:val="17"/>
  </w:num>
  <w:num w:numId="27">
    <w:abstractNumId w:val="12"/>
  </w:num>
  <w:num w:numId="28">
    <w:abstractNumId w:val="23"/>
  </w:num>
  <w:num w:numId="29">
    <w:abstractNumId w:val="18"/>
  </w:num>
  <w:num w:numId="30">
    <w:abstractNumId w:val="24"/>
  </w:num>
  <w:num w:numId="31">
    <w:abstractNumId w:val="13"/>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549C7"/>
    <w:rsid w:val="000721BC"/>
    <w:rsid w:val="00084810"/>
    <w:rsid w:val="000A037A"/>
    <w:rsid w:val="000A3628"/>
    <w:rsid w:val="000B16AA"/>
    <w:rsid w:val="000D3C38"/>
    <w:rsid w:val="00103D11"/>
    <w:rsid w:val="001051DB"/>
    <w:rsid w:val="001110B3"/>
    <w:rsid w:val="00145971"/>
    <w:rsid w:val="00145C92"/>
    <w:rsid w:val="00151704"/>
    <w:rsid w:val="001615CE"/>
    <w:rsid w:val="00172641"/>
    <w:rsid w:val="00194AEE"/>
    <w:rsid w:val="001A663D"/>
    <w:rsid w:val="001E78D0"/>
    <w:rsid w:val="001F2147"/>
    <w:rsid w:val="001F255C"/>
    <w:rsid w:val="00204548"/>
    <w:rsid w:val="0021483A"/>
    <w:rsid w:val="002230A0"/>
    <w:rsid w:val="00234CA3"/>
    <w:rsid w:val="00242958"/>
    <w:rsid w:val="00246E3C"/>
    <w:rsid w:val="00297F23"/>
    <w:rsid w:val="002A654F"/>
    <w:rsid w:val="002A7D7B"/>
    <w:rsid w:val="002C3828"/>
    <w:rsid w:val="002E0225"/>
    <w:rsid w:val="002F1399"/>
    <w:rsid w:val="00315352"/>
    <w:rsid w:val="003243E1"/>
    <w:rsid w:val="00342069"/>
    <w:rsid w:val="003606A1"/>
    <w:rsid w:val="00363325"/>
    <w:rsid w:val="003637D0"/>
    <w:rsid w:val="00372901"/>
    <w:rsid w:val="003929A9"/>
    <w:rsid w:val="003A07E6"/>
    <w:rsid w:val="003A115E"/>
    <w:rsid w:val="003A1181"/>
    <w:rsid w:val="003B62E5"/>
    <w:rsid w:val="003D2043"/>
    <w:rsid w:val="003F3D80"/>
    <w:rsid w:val="0040035C"/>
    <w:rsid w:val="00402661"/>
    <w:rsid w:val="00425D54"/>
    <w:rsid w:val="00425FF7"/>
    <w:rsid w:val="00430745"/>
    <w:rsid w:val="0044789A"/>
    <w:rsid w:val="00463C6C"/>
    <w:rsid w:val="004811C1"/>
    <w:rsid w:val="0048594D"/>
    <w:rsid w:val="00491C63"/>
    <w:rsid w:val="004A18A3"/>
    <w:rsid w:val="004A6B4B"/>
    <w:rsid w:val="00514CCE"/>
    <w:rsid w:val="00525985"/>
    <w:rsid w:val="0053655F"/>
    <w:rsid w:val="00537A80"/>
    <w:rsid w:val="00543CF6"/>
    <w:rsid w:val="005456BB"/>
    <w:rsid w:val="00547178"/>
    <w:rsid w:val="005606E2"/>
    <w:rsid w:val="00580335"/>
    <w:rsid w:val="00580660"/>
    <w:rsid w:val="005843C2"/>
    <w:rsid w:val="0058636D"/>
    <w:rsid w:val="00591F7A"/>
    <w:rsid w:val="00592C0B"/>
    <w:rsid w:val="005C5498"/>
    <w:rsid w:val="005D4204"/>
    <w:rsid w:val="005E111D"/>
    <w:rsid w:val="005F662E"/>
    <w:rsid w:val="00606B7E"/>
    <w:rsid w:val="0061400B"/>
    <w:rsid w:val="00620472"/>
    <w:rsid w:val="00632FB4"/>
    <w:rsid w:val="00657964"/>
    <w:rsid w:val="00682765"/>
    <w:rsid w:val="00690C2D"/>
    <w:rsid w:val="0069737F"/>
    <w:rsid w:val="006C1256"/>
    <w:rsid w:val="006D5FA4"/>
    <w:rsid w:val="006D7B9C"/>
    <w:rsid w:val="006E1AA8"/>
    <w:rsid w:val="0070499C"/>
    <w:rsid w:val="0071270A"/>
    <w:rsid w:val="007161A5"/>
    <w:rsid w:val="00716D5A"/>
    <w:rsid w:val="00733626"/>
    <w:rsid w:val="0076642C"/>
    <w:rsid w:val="00776BB2"/>
    <w:rsid w:val="00782225"/>
    <w:rsid w:val="007A6359"/>
    <w:rsid w:val="007C7168"/>
    <w:rsid w:val="007D3E0B"/>
    <w:rsid w:val="007E7821"/>
    <w:rsid w:val="007F0A45"/>
    <w:rsid w:val="007F6012"/>
    <w:rsid w:val="00800128"/>
    <w:rsid w:val="00800904"/>
    <w:rsid w:val="008109FA"/>
    <w:rsid w:val="00822470"/>
    <w:rsid w:val="008300B5"/>
    <w:rsid w:val="0083335D"/>
    <w:rsid w:val="00834D33"/>
    <w:rsid w:val="0084114F"/>
    <w:rsid w:val="008418D3"/>
    <w:rsid w:val="0086330F"/>
    <w:rsid w:val="00871C1E"/>
    <w:rsid w:val="00877957"/>
    <w:rsid w:val="00882272"/>
    <w:rsid w:val="00886A92"/>
    <w:rsid w:val="00897A05"/>
    <w:rsid w:val="008A0F91"/>
    <w:rsid w:val="008A51DC"/>
    <w:rsid w:val="008D0F75"/>
    <w:rsid w:val="008E4875"/>
    <w:rsid w:val="008F0A1B"/>
    <w:rsid w:val="00901959"/>
    <w:rsid w:val="0091582E"/>
    <w:rsid w:val="00936424"/>
    <w:rsid w:val="00942F6C"/>
    <w:rsid w:val="0094765A"/>
    <w:rsid w:val="0095460F"/>
    <w:rsid w:val="00966E72"/>
    <w:rsid w:val="009678A2"/>
    <w:rsid w:val="009810C5"/>
    <w:rsid w:val="009832BC"/>
    <w:rsid w:val="00987644"/>
    <w:rsid w:val="00991E2F"/>
    <w:rsid w:val="009A3009"/>
    <w:rsid w:val="009C0B71"/>
    <w:rsid w:val="009D7C7C"/>
    <w:rsid w:val="009E458A"/>
    <w:rsid w:val="009E5FFB"/>
    <w:rsid w:val="00A011A0"/>
    <w:rsid w:val="00A16DC2"/>
    <w:rsid w:val="00A2079F"/>
    <w:rsid w:val="00A33A9F"/>
    <w:rsid w:val="00A36B0F"/>
    <w:rsid w:val="00A55517"/>
    <w:rsid w:val="00A676C5"/>
    <w:rsid w:val="00A8606E"/>
    <w:rsid w:val="00A91946"/>
    <w:rsid w:val="00A9675F"/>
    <w:rsid w:val="00AB574D"/>
    <w:rsid w:val="00AD5ED5"/>
    <w:rsid w:val="00AD7AD6"/>
    <w:rsid w:val="00AE0ACE"/>
    <w:rsid w:val="00AE5D6A"/>
    <w:rsid w:val="00B05C4D"/>
    <w:rsid w:val="00B50F34"/>
    <w:rsid w:val="00B548A7"/>
    <w:rsid w:val="00B91300"/>
    <w:rsid w:val="00B9296B"/>
    <w:rsid w:val="00B973C9"/>
    <w:rsid w:val="00BC207E"/>
    <w:rsid w:val="00BE1F1B"/>
    <w:rsid w:val="00BF4047"/>
    <w:rsid w:val="00C00DBC"/>
    <w:rsid w:val="00C01294"/>
    <w:rsid w:val="00C0365F"/>
    <w:rsid w:val="00C12B7C"/>
    <w:rsid w:val="00C47642"/>
    <w:rsid w:val="00C6083B"/>
    <w:rsid w:val="00C64AA0"/>
    <w:rsid w:val="00C64B8C"/>
    <w:rsid w:val="00C81166"/>
    <w:rsid w:val="00C86033"/>
    <w:rsid w:val="00C93902"/>
    <w:rsid w:val="00CA7FFD"/>
    <w:rsid w:val="00CB195B"/>
    <w:rsid w:val="00CC201C"/>
    <w:rsid w:val="00CD21F8"/>
    <w:rsid w:val="00CD41C0"/>
    <w:rsid w:val="00CD7168"/>
    <w:rsid w:val="00CF29B6"/>
    <w:rsid w:val="00D012E1"/>
    <w:rsid w:val="00D22348"/>
    <w:rsid w:val="00D37E34"/>
    <w:rsid w:val="00D53377"/>
    <w:rsid w:val="00D650F0"/>
    <w:rsid w:val="00D73962"/>
    <w:rsid w:val="00D77CDD"/>
    <w:rsid w:val="00D94573"/>
    <w:rsid w:val="00D94B6C"/>
    <w:rsid w:val="00DB1CF7"/>
    <w:rsid w:val="00DB540A"/>
    <w:rsid w:val="00DD4C24"/>
    <w:rsid w:val="00DF2A4F"/>
    <w:rsid w:val="00DF6814"/>
    <w:rsid w:val="00E14174"/>
    <w:rsid w:val="00E2396E"/>
    <w:rsid w:val="00E4242F"/>
    <w:rsid w:val="00E5130F"/>
    <w:rsid w:val="00E5626B"/>
    <w:rsid w:val="00E60287"/>
    <w:rsid w:val="00E700AC"/>
    <w:rsid w:val="00E93EA2"/>
    <w:rsid w:val="00EC046E"/>
    <w:rsid w:val="00EF766D"/>
    <w:rsid w:val="00EF776A"/>
    <w:rsid w:val="00EF7BFD"/>
    <w:rsid w:val="00F01D15"/>
    <w:rsid w:val="00F1036B"/>
    <w:rsid w:val="00F46141"/>
    <w:rsid w:val="00F52CAA"/>
    <w:rsid w:val="00F75F74"/>
    <w:rsid w:val="00F807C6"/>
    <w:rsid w:val="00F81D02"/>
    <w:rsid w:val="00F84809"/>
    <w:rsid w:val="00FB04E2"/>
    <w:rsid w:val="00FB2D40"/>
    <w:rsid w:val="00FE23F9"/>
    <w:rsid w:val="00FF64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E6EBF"/>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paragraph" w:styleId="Ttulo2">
    <w:name w:val="heading 2"/>
    <w:basedOn w:val="Normal"/>
    <w:next w:val="Normal"/>
    <w:link w:val="Ttulo2Car"/>
    <w:uiPriority w:val="9"/>
    <w:unhideWhenUsed/>
    <w:qFormat/>
    <w:rsid w:val="00D53377"/>
    <w:pPr>
      <w:keepNext/>
      <w:widowControl/>
      <w:autoSpaceDE/>
      <w:autoSpaceDN/>
      <w:spacing w:before="240" w:after="60"/>
      <w:jc w:val="left"/>
      <w:outlineLvl w:val="1"/>
    </w:pPr>
    <w:rPr>
      <w:rFonts w:ascii="Calibri Light" w:hAnsi="Calibri Light"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qFormat/>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rsid w:val="00E60287"/>
    <w:rPr>
      <w:sz w:val="20"/>
      <w:szCs w:val="20"/>
    </w:rPr>
  </w:style>
  <w:style w:type="character" w:customStyle="1" w:styleId="TextonotaalfinalCar">
    <w:name w:val="Texto nota al final Car"/>
    <w:basedOn w:val="Fuentedeprrafopredeter"/>
    <w:link w:val="Textonotaalfinal"/>
    <w:uiPriority w:val="99"/>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rsid w:val="00E60287"/>
    <w:rPr>
      <w:rFonts w:cs="Times New Roman"/>
      <w:vertAlign w:val="superscript"/>
    </w:rPr>
  </w:style>
  <w:style w:type="table" w:styleId="Tablaconcuadrcula">
    <w:name w:val="Table Grid"/>
    <w:basedOn w:val="Tablanormal"/>
    <w:uiPriority w:val="59"/>
    <w:rsid w:val="00CD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1erfrancesnovedades">
    <w:name w:val="errepar_1er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basedOn w:val="Fuentedeprrafopredeter"/>
    <w:rsid w:val="00E14174"/>
    <w:rPr>
      <w:rFonts w:cs="Times New Roman"/>
    </w:rPr>
  </w:style>
  <w:style w:type="character" w:styleId="Textoennegrita">
    <w:name w:val="Strong"/>
    <w:basedOn w:val="Fuentedeprrafopredeter"/>
    <w:uiPriority w:val="22"/>
    <w:qFormat/>
    <w:rsid w:val="007F0A45"/>
    <w:rPr>
      <w:b/>
      <w:bCs/>
    </w:rPr>
  </w:style>
  <w:style w:type="paragraph" w:styleId="Textoindependiente">
    <w:name w:val="Body Text"/>
    <w:basedOn w:val="Normal"/>
    <w:link w:val="TextoindependienteCar"/>
    <w:uiPriority w:val="99"/>
    <w:rsid w:val="003606A1"/>
    <w:rPr>
      <w:rFonts w:eastAsiaTheme="minorEastAsia"/>
      <w:u w:val="single"/>
    </w:rPr>
  </w:style>
  <w:style w:type="character" w:customStyle="1" w:styleId="TextoindependienteCar">
    <w:name w:val="Texto independiente Car"/>
    <w:basedOn w:val="Fuentedeprrafopredeter"/>
    <w:link w:val="Textoindependiente"/>
    <w:uiPriority w:val="99"/>
    <w:rsid w:val="003606A1"/>
    <w:rPr>
      <w:rFonts w:ascii="Century Gothic" w:eastAsiaTheme="minorEastAsia" w:hAnsi="Century Gothic" w:cs="Century Gothic"/>
      <w:u w:val="single"/>
      <w:lang w:val="es-ES_tradnl"/>
    </w:rPr>
  </w:style>
  <w:style w:type="paragraph" w:customStyle="1" w:styleId="normalweb0">
    <w:name w:val="normalweb"/>
    <w:basedOn w:val="Normal"/>
    <w:rsid w:val="00AE5D6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AE5D6A"/>
    <w:rPr>
      <w:rFonts w:ascii="Verdana" w:hAnsi="Verdana" w:hint="default"/>
      <w:sz w:val="16"/>
      <w:szCs w:val="16"/>
    </w:rPr>
  </w:style>
  <w:style w:type="character" w:styleId="Hipervnculovisitado">
    <w:name w:val="FollowedHyperlink"/>
    <w:basedOn w:val="Fuentedeprrafopredeter"/>
    <w:uiPriority w:val="99"/>
    <w:semiHidden/>
    <w:unhideWhenUsed/>
    <w:rsid w:val="00E700AC"/>
    <w:rPr>
      <w:color w:val="954F72" w:themeColor="followedHyperlink"/>
      <w:u w:val="single"/>
    </w:rPr>
  </w:style>
  <w:style w:type="paragraph" w:customStyle="1" w:styleId="texto8novedades">
    <w:name w:val="texto8novedades"/>
    <w:basedOn w:val="Normal"/>
    <w:rsid w:val="00CF29B6"/>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sangrianovedades">
    <w:name w:val="sangri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styleId="Textonotapie">
    <w:name w:val="footnote text"/>
    <w:basedOn w:val="Normal"/>
    <w:link w:val="TextonotapieCar"/>
    <w:uiPriority w:val="99"/>
    <w:semiHidden/>
    <w:unhideWhenUsed/>
    <w:rsid w:val="00B91300"/>
    <w:pPr>
      <w:widowControl/>
      <w:autoSpaceDE/>
      <w:autoSpaceDN/>
      <w:jc w:val="left"/>
    </w:pPr>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B9130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91300"/>
    <w:rPr>
      <w:vertAlign w:val="superscript"/>
    </w:rPr>
  </w:style>
  <w:style w:type="paragraph" w:customStyle="1" w:styleId="Default">
    <w:name w:val="Default"/>
    <w:basedOn w:val="Normal"/>
    <w:rsid w:val="003243E1"/>
    <w:pPr>
      <w:widowControl/>
      <w:jc w:val="left"/>
    </w:pPr>
    <w:rPr>
      <w:rFonts w:ascii="Calibri" w:eastAsiaTheme="minorHAnsi" w:hAnsi="Calibri" w:cs="Calibri"/>
      <w:color w:val="000000"/>
      <w:sz w:val="24"/>
      <w:szCs w:val="24"/>
      <w:lang w:eastAsia="es-ES_tradnl"/>
    </w:rPr>
  </w:style>
  <w:style w:type="paragraph" w:customStyle="1" w:styleId="xmsonormal">
    <w:name w:val="x_msonormal"/>
    <w:basedOn w:val="Normal"/>
    <w:rsid w:val="00FF64DB"/>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886A92"/>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Ttulo2Car">
    <w:name w:val="Título 2 Car"/>
    <w:basedOn w:val="Fuentedeprrafopredeter"/>
    <w:link w:val="Ttulo2"/>
    <w:uiPriority w:val="9"/>
    <w:rsid w:val="00D53377"/>
    <w:rPr>
      <w:rFonts w:ascii="Calibri Light" w:hAnsi="Calibri Light"/>
      <w:b/>
      <w:bCs/>
      <w:i/>
      <w:iCs/>
      <w:sz w:val="28"/>
      <w:szCs w:val="28"/>
      <w:lang w:val="es-ES" w:eastAsia="es-ES"/>
    </w:rPr>
  </w:style>
  <w:style w:type="paragraph" w:customStyle="1" w:styleId="campoocultonovedades">
    <w:name w:val="campoocultonovedades"/>
    <w:basedOn w:val="Normal"/>
    <w:rsid w:val="00D53377"/>
    <w:pPr>
      <w:widowControl/>
      <w:autoSpaceDE/>
      <w:autoSpaceDN/>
      <w:spacing w:line="0" w:lineRule="auto"/>
      <w:jc w:val="left"/>
    </w:pPr>
    <w:rPr>
      <w:rFonts w:ascii="Times New Roman" w:hAnsi="Times New Roman" w:cs="Times New Roman"/>
      <w:color w:val="FFFFFF"/>
      <w:sz w:val="24"/>
      <w:szCs w:val="24"/>
      <w:lang w:val="es-AR"/>
    </w:rPr>
  </w:style>
  <w:style w:type="character" w:customStyle="1" w:styleId="destination">
    <w:name w:val="destination"/>
    <w:basedOn w:val="Fuentedeprrafopredeter"/>
    <w:rsid w:val="00D5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791">
      <w:bodyDiv w:val="1"/>
      <w:marLeft w:val="0"/>
      <w:marRight w:val="0"/>
      <w:marTop w:val="0"/>
      <w:marBottom w:val="0"/>
      <w:divBdr>
        <w:top w:val="none" w:sz="0" w:space="0" w:color="auto"/>
        <w:left w:val="none" w:sz="0" w:space="0" w:color="auto"/>
        <w:bottom w:val="none" w:sz="0" w:space="0" w:color="auto"/>
        <w:right w:val="none" w:sz="0" w:space="0" w:color="auto"/>
      </w:divBdr>
    </w:div>
    <w:div w:id="129715155">
      <w:bodyDiv w:val="1"/>
      <w:marLeft w:val="0"/>
      <w:marRight w:val="0"/>
      <w:marTop w:val="0"/>
      <w:marBottom w:val="0"/>
      <w:divBdr>
        <w:top w:val="none" w:sz="0" w:space="0" w:color="auto"/>
        <w:left w:val="none" w:sz="0" w:space="0" w:color="auto"/>
        <w:bottom w:val="none" w:sz="0" w:space="0" w:color="auto"/>
        <w:right w:val="none" w:sz="0" w:space="0" w:color="auto"/>
      </w:divBdr>
    </w:div>
    <w:div w:id="140080777">
      <w:bodyDiv w:val="1"/>
      <w:marLeft w:val="0"/>
      <w:marRight w:val="0"/>
      <w:marTop w:val="0"/>
      <w:marBottom w:val="0"/>
      <w:divBdr>
        <w:top w:val="none" w:sz="0" w:space="0" w:color="auto"/>
        <w:left w:val="none" w:sz="0" w:space="0" w:color="auto"/>
        <w:bottom w:val="none" w:sz="0" w:space="0" w:color="auto"/>
        <w:right w:val="none" w:sz="0" w:space="0" w:color="auto"/>
      </w:divBdr>
    </w:div>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04568184">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245386871">
      <w:bodyDiv w:val="1"/>
      <w:marLeft w:val="0"/>
      <w:marRight w:val="0"/>
      <w:marTop w:val="0"/>
      <w:marBottom w:val="0"/>
      <w:divBdr>
        <w:top w:val="none" w:sz="0" w:space="0" w:color="auto"/>
        <w:left w:val="none" w:sz="0" w:space="0" w:color="auto"/>
        <w:bottom w:val="none" w:sz="0" w:space="0" w:color="auto"/>
        <w:right w:val="none" w:sz="0" w:space="0" w:color="auto"/>
      </w:divBdr>
    </w:div>
    <w:div w:id="311758607">
      <w:bodyDiv w:val="1"/>
      <w:marLeft w:val="0"/>
      <w:marRight w:val="0"/>
      <w:marTop w:val="0"/>
      <w:marBottom w:val="0"/>
      <w:divBdr>
        <w:top w:val="none" w:sz="0" w:space="0" w:color="auto"/>
        <w:left w:val="none" w:sz="0" w:space="0" w:color="auto"/>
        <w:bottom w:val="none" w:sz="0" w:space="0" w:color="auto"/>
        <w:right w:val="none" w:sz="0" w:space="0" w:color="auto"/>
      </w:divBdr>
    </w:div>
    <w:div w:id="486440031">
      <w:bodyDiv w:val="1"/>
      <w:marLeft w:val="0"/>
      <w:marRight w:val="0"/>
      <w:marTop w:val="0"/>
      <w:marBottom w:val="0"/>
      <w:divBdr>
        <w:top w:val="none" w:sz="0" w:space="0" w:color="auto"/>
        <w:left w:val="none" w:sz="0" w:space="0" w:color="auto"/>
        <w:bottom w:val="none" w:sz="0" w:space="0" w:color="auto"/>
        <w:right w:val="none" w:sz="0" w:space="0" w:color="auto"/>
      </w:divBdr>
    </w:div>
    <w:div w:id="515735215">
      <w:bodyDiv w:val="1"/>
      <w:marLeft w:val="0"/>
      <w:marRight w:val="0"/>
      <w:marTop w:val="0"/>
      <w:marBottom w:val="0"/>
      <w:divBdr>
        <w:top w:val="none" w:sz="0" w:space="0" w:color="auto"/>
        <w:left w:val="none" w:sz="0" w:space="0" w:color="auto"/>
        <w:bottom w:val="none" w:sz="0" w:space="0" w:color="auto"/>
        <w:right w:val="none" w:sz="0" w:space="0" w:color="auto"/>
      </w:divBdr>
    </w:div>
    <w:div w:id="678579801">
      <w:bodyDiv w:val="1"/>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037777778">
      <w:bodyDiv w:val="1"/>
      <w:marLeft w:val="0"/>
      <w:marRight w:val="0"/>
      <w:marTop w:val="0"/>
      <w:marBottom w:val="0"/>
      <w:divBdr>
        <w:top w:val="none" w:sz="0" w:space="0" w:color="auto"/>
        <w:left w:val="none" w:sz="0" w:space="0" w:color="auto"/>
        <w:bottom w:val="none" w:sz="0" w:space="0" w:color="auto"/>
        <w:right w:val="none" w:sz="0" w:space="0" w:color="auto"/>
      </w:divBdr>
    </w:div>
    <w:div w:id="1106391271">
      <w:bodyDiv w:val="1"/>
      <w:marLeft w:val="0"/>
      <w:marRight w:val="0"/>
      <w:marTop w:val="0"/>
      <w:marBottom w:val="0"/>
      <w:divBdr>
        <w:top w:val="none" w:sz="0" w:space="0" w:color="auto"/>
        <w:left w:val="none" w:sz="0" w:space="0" w:color="auto"/>
        <w:bottom w:val="none" w:sz="0" w:space="0" w:color="auto"/>
        <w:right w:val="none" w:sz="0" w:space="0" w:color="auto"/>
      </w:divBdr>
    </w:div>
    <w:div w:id="1113398367">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17508681">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 w:id="1723207619">
      <w:bodyDiv w:val="1"/>
      <w:marLeft w:val="0"/>
      <w:marRight w:val="0"/>
      <w:marTop w:val="0"/>
      <w:marBottom w:val="0"/>
      <w:divBdr>
        <w:top w:val="none" w:sz="0" w:space="0" w:color="auto"/>
        <w:left w:val="none" w:sz="0" w:space="0" w:color="auto"/>
        <w:bottom w:val="none" w:sz="0" w:space="0" w:color="auto"/>
        <w:right w:val="none" w:sz="0" w:space="0" w:color="auto"/>
      </w:divBdr>
    </w:div>
    <w:div w:id="1817801384">
      <w:bodyDiv w:val="1"/>
      <w:marLeft w:val="0"/>
      <w:marRight w:val="0"/>
      <w:marTop w:val="0"/>
      <w:marBottom w:val="0"/>
      <w:divBdr>
        <w:top w:val="none" w:sz="0" w:space="0" w:color="auto"/>
        <w:left w:val="none" w:sz="0" w:space="0" w:color="auto"/>
        <w:bottom w:val="none" w:sz="0" w:space="0" w:color="auto"/>
        <w:right w:val="none" w:sz="0" w:space="0" w:color="auto"/>
      </w:divBdr>
    </w:div>
    <w:div w:id="1887331268">
      <w:bodyDiv w:val="1"/>
      <w:marLeft w:val="0"/>
      <w:marRight w:val="0"/>
      <w:marTop w:val="0"/>
      <w:marBottom w:val="0"/>
      <w:divBdr>
        <w:top w:val="none" w:sz="0" w:space="0" w:color="auto"/>
        <w:left w:val="none" w:sz="0" w:space="0" w:color="auto"/>
        <w:bottom w:val="none" w:sz="0" w:space="0" w:color="auto"/>
        <w:right w:val="none" w:sz="0" w:space="0" w:color="auto"/>
      </w:divBdr>
    </w:div>
    <w:div w:id="1917279574">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20413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Betty Schanz</cp:lastModifiedBy>
  <cp:revision>2</cp:revision>
  <dcterms:created xsi:type="dcterms:W3CDTF">2020-01-28T17:35:00Z</dcterms:created>
  <dcterms:modified xsi:type="dcterms:W3CDTF">2020-01-28T17:35:00Z</dcterms:modified>
</cp:coreProperties>
</file>